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688C" w14:textId="754DF1B6" w:rsidR="007479DC" w:rsidRDefault="004F0EDA" w:rsidP="006E362F">
      <w:pPr>
        <w:pStyle w:val="Title"/>
        <w:numPr>
          <w:ilvl w:val="0"/>
          <w:numId w:val="0"/>
        </w:numPr>
        <w:jc w:val="center"/>
      </w:pPr>
      <w:bookmarkStart w:id="0" w:name="_Toc225872818"/>
      <w:bookmarkStart w:id="1" w:name="_Toc227157362"/>
      <w:r>
        <w:rPr>
          <w:lang w:val="fr-CA"/>
        </w:rPr>
        <w:t xml:space="preserve">Spécification technique </w:t>
      </w:r>
      <w:r w:rsidR="005A39B6">
        <w:rPr>
          <w:lang w:val="fr-CA"/>
        </w:rPr>
        <w:t>Indicateur de confiance</w:t>
      </w:r>
      <w:bookmarkEnd w:id="0"/>
      <w:bookmarkEnd w:id="1"/>
    </w:p>
    <w:p w14:paraId="77F4BAF6" w14:textId="5CD6A66C" w:rsidR="00680242" w:rsidRDefault="004F0EDA" w:rsidP="006E362F">
      <w:pPr>
        <w:pStyle w:val="Subtitle"/>
        <w:ind w:left="0" w:firstLine="0"/>
        <w:jc w:val="center"/>
      </w:pPr>
      <w:bookmarkStart w:id="2" w:name="_Toc225872819"/>
      <w:bookmarkStart w:id="3" w:name="_Toc227157363"/>
      <w:r>
        <w:rPr>
          <w:lang w:val="fr-CA"/>
        </w:rPr>
        <w:t>Spécification non normative</w:t>
      </w:r>
      <w:bookmarkEnd w:id="2"/>
      <w:bookmarkEnd w:id="3"/>
    </w:p>
    <w:p w14:paraId="7C3EB79B" w14:textId="4A15FB27" w:rsidR="00680242" w:rsidRPr="00DF0A9F" w:rsidRDefault="004F0EDA" w:rsidP="006E362F">
      <w:pPr>
        <w:pStyle w:val="Subtitle"/>
        <w:ind w:left="0" w:firstLine="0"/>
        <w:jc w:val="center"/>
      </w:pPr>
      <w:bookmarkStart w:id="4" w:name="_Toc225872820"/>
      <w:bookmarkStart w:id="5" w:name="_Toc227157364"/>
      <w:r w:rsidRPr="00DF0A9F">
        <w:rPr>
          <w:lang w:val="fr-CA"/>
        </w:rPr>
        <w:t>Version provisoire pour examen public : 31 mars 2026</w:t>
      </w:r>
      <w:bookmarkEnd w:id="4"/>
      <w:bookmarkEnd w:id="5"/>
    </w:p>
    <w:p w14:paraId="31972E3B" w14:textId="77777777" w:rsidR="00680242" w:rsidRPr="00680242" w:rsidRDefault="00680242" w:rsidP="00680242">
      <w:pPr>
        <w:pStyle w:val="BodyText"/>
      </w:pPr>
    </w:p>
    <w:p w14:paraId="7B35B052" w14:textId="06EC1600" w:rsidR="00FA4218" w:rsidRPr="00680242" w:rsidRDefault="004F0EDA" w:rsidP="00F377F3">
      <w:pPr>
        <w:spacing w:after="0"/>
        <w:jc w:val="center"/>
        <w:rPr>
          <w:b/>
          <w:bCs/>
        </w:rPr>
      </w:pPr>
      <w:r w:rsidRPr="00680242">
        <w:rPr>
          <w:b/>
          <w:bCs/>
          <w:lang w:val="fr-CA"/>
        </w:rPr>
        <w:t>Contributeur·rice·s :</w:t>
      </w:r>
    </w:p>
    <w:p w14:paraId="7880BF89" w14:textId="71378D53" w:rsidR="007479DC" w:rsidRDefault="004F0EDA" w:rsidP="00F377F3">
      <w:pPr>
        <w:spacing w:after="0"/>
        <w:jc w:val="center"/>
      </w:pPr>
      <w:r>
        <w:rPr>
          <w:lang w:val="fr-CA"/>
        </w:rPr>
        <w:t>Clayton H. Lewis</w:t>
      </w:r>
    </w:p>
    <w:p w14:paraId="7E40F48F" w14:textId="77777777" w:rsidR="007479DC" w:rsidRDefault="004F0EDA" w:rsidP="00F377F3">
      <w:pPr>
        <w:spacing w:after="0"/>
        <w:jc w:val="center"/>
      </w:pPr>
      <w:r>
        <w:rPr>
          <w:lang w:val="fr-CA"/>
        </w:rPr>
        <w:t>Justin Obara</w:t>
      </w:r>
    </w:p>
    <w:p w14:paraId="1CF313A7" w14:textId="77777777" w:rsidR="007479DC" w:rsidRDefault="004F0EDA" w:rsidP="00F377F3">
      <w:pPr>
        <w:spacing w:after="0"/>
        <w:jc w:val="center"/>
      </w:pPr>
      <w:r>
        <w:rPr>
          <w:lang w:val="fr-CA"/>
        </w:rPr>
        <w:t>Joseph Scheuhammer</w:t>
      </w:r>
    </w:p>
    <w:p w14:paraId="3445B154" w14:textId="77777777" w:rsidR="007479DC" w:rsidRDefault="004F0EDA" w:rsidP="00F377F3">
      <w:pPr>
        <w:spacing w:after="0"/>
        <w:jc w:val="center"/>
      </w:pPr>
      <w:r>
        <w:rPr>
          <w:lang w:val="fr-CA"/>
        </w:rPr>
        <w:t>Julia Stoyanovich</w:t>
      </w:r>
    </w:p>
    <w:p w14:paraId="70B0BE2D" w14:textId="77777777" w:rsidR="007479DC" w:rsidRDefault="004F0EDA" w:rsidP="00F377F3">
      <w:pPr>
        <w:spacing w:after="0"/>
        <w:jc w:val="center"/>
      </w:pPr>
      <w:r>
        <w:rPr>
          <w:lang w:val="fr-CA"/>
        </w:rPr>
        <w:t>Jason J.G. White</w:t>
      </w:r>
    </w:p>
    <w:p w14:paraId="477CBC4F" w14:textId="6A514AA1" w:rsidR="007479DC" w:rsidRDefault="004F0EDA" w:rsidP="00FF0C1D">
      <w:pPr>
        <w:pStyle w:val="Heading1"/>
        <w:numPr>
          <w:ilvl w:val="0"/>
          <w:numId w:val="0"/>
        </w:numPr>
      </w:pPr>
      <w:bookmarkStart w:id="6" w:name="cover-note"/>
      <w:bookmarkStart w:id="7" w:name="_Toc227157365"/>
      <w:r>
        <w:rPr>
          <w:lang w:val="fr-CA"/>
        </w:rPr>
        <w:t>Remarque :</w:t>
      </w:r>
      <w:bookmarkEnd w:id="7"/>
    </w:p>
    <w:p w14:paraId="1750F533" w14:textId="77777777" w:rsidR="007479DC" w:rsidRDefault="004F0EDA">
      <w:pPr>
        <w:pStyle w:val="FirstParagraph"/>
      </w:pPr>
      <w:r>
        <w:rPr>
          <w:lang w:val="fr-CA"/>
        </w:rPr>
        <w:t>Ce document constitue une version provisoire destinée à une consultation publique. Les corrections, clarifications et suggestions d’amélioration portant sur l’ensemble du document sont les bienvenues. Les types de commentaires supplémentaires suivants sont particulièrement recherchés :</w:t>
      </w:r>
    </w:p>
    <w:p w14:paraId="17DB587B" w14:textId="77777777" w:rsidR="007479DC" w:rsidRDefault="004F0EDA">
      <w:pPr>
        <w:pStyle w:val="Compact"/>
        <w:numPr>
          <w:ilvl w:val="0"/>
          <w:numId w:val="2"/>
        </w:numPr>
      </w:pPr>
      <w:r>
        <w:rPr>
          <w:lang w:val="fr-CA"/>
        </w:rPr>
        <w:t>Des exemples de préjudices ayant résulté ou pouvant résulter de l’utilisation de systèmes d’intelligence artificielle, notamment dans des cas de valeurs aberrantes. Les préjudices démontrés par des systèmes antérieurs (n’utilisant pas l’apprentissage automatique) sont également pertinents, dans la mesure où ils s’appliquent.</w:t>
      </w:r>
    </w:p>
    <w:p w14:paraId="54DE2DF1" w14:textId="77777777" w:rsidR="007479DC" w:rsidRDefault="004F0EDA">
      <w:pPr>
        <w:pStyle w:val="Compact"/>
        <w:numPr>
          <w:ilvl w:val="0"/>
          <w:numId w:val="2"/>
        </w:numPr>
      </w:pPr>
      <w:r>
        <w:rPr>
          <w:lang w:val="fr-CA"/>
        </w:rPr>
        <w:t>Des stratégies non abordées dans cette version permettant de réduire le risque de discrimination lié à l’utilisation de systèmes d’intelligence artificielle, directement ou indirectement, dans la prise de décision.</w:t>
      </w:r>
    </w:p>
    <w:p w14:paraId="6A95466C" w14:textId="77777777" w:rsidR="007479DC" w:rsidRDefault="004F0EDA">
      <w:pPr>
        <w:pStyle w:val="Compact"/>
        <w:numPr>
          <w:ilvl w:val="0"/>
          <w:numId w:val="2"/>
        </w:numPr>
      </w:pPr>
      <w:r>
        <w:rPr>
          <w:lang w:val="fr-CA"/>
        </w:rPr>
        <w:t>Des exemples ou analyses montrant lesquelles des stratégies présentées dans cette version se sont avérées efficaces pour atténuer les risques en pratique.</w:t>
      </w:r>
    </w:p>
    <w:p w14:paraId="7BBB8F32" w14:textId="77777777" w:rsidR="007479DC" w:rsidRDefault="004F0EDA">
      <w:pPr>
        <w:pStyle w:val="FirstParagraph"/>
      </w:pPr>
      <w:r>
        <w:rPr>
          <w:lang w:val="fr-CA"/>
        </w:rPr>
        <w:t>Les commentaires peuvent être soumis par les moyens suivants :</w:t>
      </w:r>
    </w:p>
    <w:p w14:paraId="65717BEE" w14:textId="77777777" w:rsidR="007479DC" w:rsidRDefault="004F0EDA">
      <w:pPr>
        <w:pStyle w:val="Compact"/>
        <w:numPr>
          <w:ilvl w:val="0"/>
          <w:numId w:val="3"/>
        </w:numPr>
      </w:pPr>
      <w:r>
        <w:rPr>
          <w:lang w:val="fr-CA"/>
        </w:rPr>
        <w:t xml:space="preserve">Créer des tickets dans le </w:t>
      </w:r>
      <w:hyperlink r:id="rId11">
        <w:r w:rsidR="007479DC">
          <w:rPr>
            <w:rStyle w:val="Hyperlink"/>
            <w:lang w:val="fr-CA"/>
          </w:rPr>
          <w:t>dépôt GitHub</w:t>
        </w:r>
      </w:hyperlink>
      <w:r>
        <w:rPr>
          <w:lang w:val="fr-CA"/>
        </w:rPr>
        <w:t xml:space="preserve"> du projet, idéalement un commentaire par ticket.</w:t>
      </w:r>
    </w:p>
    <w:p w14:paraId="4DAC4296" w14:textId="0A894301" w:rsidR="003A6A47" w:rsidRDefault="004F0EDA">
      <w:pPr>
        <w:pStyle w:val="Compact"/>
        <w:numPr>
          <w:ilvl w:val="0"/>
          <w:numId w:val="3"/>
        </w:numPr>
      </w:pPr>
      <w:r>
        <w:rPr>
          <w:lang w:val="fr-CA"/>
        </w:rPr>
        <w:t xml:space="preserve">Envoyer un courriel à Vera Roberts à l’adresse  </w:t>
      </w:r>
      <w:hyperlink r:id="rId12">
        <w:r w:rsidR="003A6A47">
          <w:rPr>
            <w:rStyle w:val="Hyperlink"/>
            <w:lang w:val="fr-CA"/>
          </w:rPr>
          <w:t>vroberts@ocadu.ca</w:t>
        </w:r>
      </w:hyperlink>
    </w:p>
    <w:p w14:paraId="3198ED7B" w14:textId="77777777" w:rsidR="00FF784C" w:rsidRDefault="004F0EDA">
      <w:r>
        <w:br w:type="page"/>
      </w:r>
    </w:p>
    <w:sdt>
      <w:sdtPr>
        <w:rPr>
          <w:rFonts w:asciiTheme="minorHAnsi" w:eastAsiaTheme="minorEastAsia" w:hAnsiTheme="minorHAnsi" w:cstheme="minorBidi"/>
          <w:color w:val="auto"/>
          <w:sz w:val="24"/>
          <w:szCs w:val="24"/>
        </w:rPr>
        <w:id w:val="-441840942"/>
        <w:docPartObj>
          <w:docPartGallery w:val="Table of Contents"/>
          <w:docPartUnique/>
        </w:docPartObj>
      </w:sdtPr>
      <w:sdtEndPr>
        <w:rPr>
          <w:b/>
          <w:bCs/>
          <w:noProof/>
        </w:rPr>
      </w:sdtEndPr>
      <w:sdtContent>
        <w:p w14:paraId="52DB65F1" w14:textId="5B51F94B" w:rsidR="00FF784C" w:rsidRDefault="004F0EDA" w:rsidP="00FF0C1D">
          <w:pPr>
            <w:pStyle w:val="TOCHeading"/>
          </w:pPr>
          <w:r>
            <w:rPr>
              <w:lang w:val="fr-CA"/>
            </w:rPr>
            <w:t>Sommaire</w:t>
          </w:r>
        </w:p>
        <w:p w14:paraId="5293BEA8" w14:textId="3EFA6AE9" w:rsidR="00FB22BC" w:rsidRDefault="004F0EDA">
          <w:pPr>
            <w:pStyle w:val="TOC1"/>
            <w:tabs>
              <w:tab w:val="right" w:leader="dot" w:pos="9350"/>
            </w:tabs>
            <w:rPr>
              <w:noProof/>
              <w:kern w:val="2"/>
              <w:lang w:val="en-CA" w:eastAsia="en-CA"/>
              <w14:ligatures w14:val="standardContextual"/>
            </w:rPr>
          </w:pPr>
          <w:r>
            <w:fldChar w:fldCharType="begin"/>
          </w:r>
          <w:r>
            <w:instrText xml:space="preserve"> TOC \o "1-3" \h \z \u </w:instrText>
          </w:r>
          <w:r>
            <w:fldChar w:fldCharType="separate"/>
          </w:r>
          <w:hyperlink w:anchor="_Toc227157362" w:history="1">
            <w:r w:rsidR="00FB22BC" w:rsidRPr="00732B62">
              <w:rPr>
                <w:rStyle w:val="Hyperlink"/>
                <w:noProof/>
                <w:lang w:val="fr-CA"/>
              </w:rPr>
              <w:t>Spécification technique Indicateur de confiance</w:t>
            </w:r>
            <w:r w:rsidR="00FB22BC">
              <w:rPr>
                <w:noProof/>
                <w:webHidden/>
              </w:rPr>
              <w:tab/>
            </w:r>
            <w:r w:rsidR="00FB22BC">
              <w:rPr>
                <w:noProof/>
                <w:webHidden/>
              </w:rPr>
              <w:fldChar w:fldCharType="begin"/>
            </w:r>
            <w:r w:rsidR="00FB22BC">
              <w:rPr>
                <w:noProof/>
                <w:webHidden/>
              </w:rPr>
              <w:instrText xml:space="preserve"> PAGEREF _Toc227157362 \h </w:instrText>
            </w:r>
            <w:r w:rsidR="00FB22BC">
              <w:rPr>
                <w:noProof/>
                <w:webHidden/>
              </w:rPr>
            </w:r>
            <w:r w:rsidR="00FB22BC">
              <w:rPr>
                <w:noProof/>
                <w:webHidden/>
              </w:rPr>
              <w:fldChar w:fldCharType="separate"/>
            </w:r>
            <w:r w:rsidR="00FB22BC">
              <w:rPr>
                <w:noProof/>
                <w:webHidden/>
              </w:rPr>
              <w:t>1</w:t>
            </w:r>
            <w:r w:rsidR="00FB22BC">
              <w:rPr>
                <w:noProof/>
                <w:webHidden/>
              </w:rPr>
              <w:fldChar w:fldCharType="end"/>
            </w:r>
          </w:hyperlink>
        </w:p>
        <w:p w14:paraId="09060AED" w14:textId="79574CE6" w:rsidR="00FB22BC" w:rsidRDefault="00FB22BC">
          <w:pPr>
            <w:pStyle w:val="TOC1"/>
            <w:tabs>
              <w:tab w:val="right" w:leader="dot" w:pos="9350"/>
            </w:tabs>
            <w:rPr>
              <w:noProof/>
              <w:kern w:val="2"/>
              <w:lang w:val="en-CA" w:eastAsia="en-CA"/>
              <w14:ligatures w14:val="standardContextual"/>
            </w:rPr>
          </w:pPr>
          <w:hyperlink w:anchor="_Toc227157363" w:history="1">
            <w:r w:rsidRPr="00732B62">
              <w:rPr>
                <w:rStyle w:val="Hyperlink"/>
                <w:noProof/>
                <w:lang w:val="fr-CA"/>
              </w:rPr>
              <w:t>Spécification non normative</w:t>
            </w:r>
            <w:r>
              <w:rPr>
                <w:noProof/>
                <w:webHidden/>
              </w:rPr>
              <w:tab/>
            </w:r>
            <w:r>
              <w:rPr>
                <w:noProof/>
                <w:webHidden/>
              </w:rPr>
              <w:fldChar w:fldCharType="begin"/>
            </w:r>
            <w:r>
              <w:rPr>
                <w:noProof/>
                <w:webHidden/>
              </w:rPr>
              <w:instrText xml:space="preserve"> PAGEREF _Toc227157363 \h </w:instrText>
            </w:r>
            <w:r>
              <w:rPr>
                <w:noProof/>
                <w:webHidden/>
              </w:rPr>
            </w:r>
            <w:r>
              <w:rPr>
                <w:noProof/>
                <w:webHidden/>
              </w:rPr>
              <w:fldChar w:fldCharType="separate"/>
            </w:r>
            <w:r>
              <w:rPr>
                <w:noProof/>
                <w:webHidden/>
              </w:rPr>
              <w:t>1</w:t>
            </w:r>
            <w:r>
              <w:rPr>
                <w:noProof/>
                <w:webHidden/>
              </w:rPr>
              <w:fldChar w:fldCharType="end"/>
            </w:r>
          </w:hyperlink>
        </w:p>
        <w:p w14:paraId="47DDDC0C" w14:textId="7428E640" w:rsidR="00FB22BC" w:rsidRDefault="00FB22BC">
          <w:pPr>
            <w:pStyle w:val="TOC1"/>
            <w:tabs>
              <w:tab w:val="right" w:leader="dot" w:pos="9350"/>
            </w:tabs>
            <w:rPr>
              <w:noProof/>
              <w:kern w:val="2"/>
              <w:lang w:val="en-CA" w:eastAsia="en-CA"/>
              <w14:ligatures w14:val="standardContextual"/>
            </w:rPr>
          </w:pPr>
          <w:hyperlink w:anchor="_Toc227157364" w:history="1">
            <w:r w:rsidRPr="00732B62">
              <w:rPr>
                <w:rStyle w:val="Hyperlink"/>
                <w:noProof/>
                <w:lang w:val="fr-CA"/>
              </w:rPr>
              <w:t>Version provisoire pour examen public : 31 mars 2026</w:t>
            </w:r>
            <w:r>
              <w:rPr>
                <w:noProof/>
                <w:webHidden/>
              </w:rPr>
              <w:tab/>
            </w:r>
            <w:r>
              <w:rPr>
                <w:noProof/>
                <w:webHidden/>
              </w:rPr>
              <w:fldChar w:fldCharType="begin"/>
            </w:r>
            <w:r>
              <w:rPr>
                <w:noProof/>
                <w:webHidden/>
              </w:rPr>
              <w:instrText xml:space="preserve"> PAGEREF _Toc227157364 \h </w:instrText>
            </w:r>
            <w:r>
              <w:rPr>
                <w:noProof/>
                <w:webHidden/>
              </w:rPr>
            </w:r>
            <w:r>
              <w:rPr>
                <w:noProof/>
                <w:webHidden/>
              </w:rPr>
              <w:fldChar w:fldCharType="separate"/>
            </w:r>
            <w:r>
              <w:rPr>
                <w:noProof/>
                <w:webHidden/>
              </w:rPr>
              <w:t>1</w:t>
            </w:r>
            <w:r>
              <w:rPr>
                <w:noProof/>
                <w:webHidden/>
              </w:rPr>
              <w:fldChar w:fldCharType="end"/>
            </w:r>
          </w:hyperlink>
        </w:p>
        <w:p w14:paraId="254F89CF" w14:textId="4D963A3A" w:rsidR="00FB22BC" w:rsidRDefault="00FB22BC">
          <w:pPr>
            <w:pStyle w:val="TOC1"/>
            <w:tabs>
              <w:tab w:val="right" w:leader="dot" w:pos="9350"/>
            </w:tabs>
            <w:rPr>
              <w:noProof/>
              <w:kern w:val="2"/>
              <w:lang w:val="en-CA" w:eastAsia="en-CA"/>
              <w14:ligatures w14:val="standardContextual"/>
            </w:rPr>
          </w:pPr>
          <w:hyperlink w:anchor="_Toc227157365" w:history="1">
            <w:r w:rsidRPr="00732B62">
              <w:rPr>
                <w:rStyle w:val="Hyperlink"/>
                <w:noProof/>
                <w:lang w:val="fr-CA"/>
              </w:rPr>
              <w:t>Remarque :</w:t>
            </w:r>
            <w:r>
              <w:rPr>
                <w:noProof/>
                <w:webHidden/>
              </w:rPr>
              <w:tab/>
            </w:r>
            <w:r>
              <w:rPr>
                <w:noProof/>
                <w:webHidden/>
              </w:rPr>
              <w:fldChar w:fldCharType="begin"/>
            </w:r>
            <w:r>
              <w:rPr>
                <w:noProof/>
                <w:webHidden/>
              </w:rPr>
              <w:instrText xml:space="preserve"> PAGEREF _Toc227157365 \h </w:instrText>
            </w:r>
            <w:r>
              <w:rPr>
                <w:noProof/>
                <w:webHidden/>
              </w:rPr>
            </w:r>
            <w:r>
              <w:rPr>
                <w:noProof/>
                <w:webHidden/>
              </w:rPr>
              <w:fldChar w:fldCharType="separate"/>
            </w:r>
            <w:r>
              <w:rPr>
                <w:noProof/>
                <w:webHidden/>
              </w:rPr>
              <w:t>1</w:t>
            </w:r>
            <w:r>
              <w:rPr>
                <w:noProof/>
                <w:webHidden/>
              </w:rPr>
              <w:fldChar w:fldCharType="end"/>
            </w:r>
          </w:hyperlink>
        </w:p>
        <w:p w14:paraId="77668EAE" w14:textId="40C56B7A" w:rsidR="00FB22BC" w:rsidRDefault="00FB22BC">
          <w:pPr>
            <w:pStyle w:val="TOC1"/>
            <w:tabs>
              <w:tab w:val="left" w:pos="480"/>
              <w:tab w:val="right" w:leader="dot" w:pos="9350"/>
            </w:tabs>
            <w:rPr>
              <w:noProof/>
              <w:kern w:val="2"/>
              <w:lang w:val="en-CA" w:eastAsia="en-CA"/>
              <w14:ligatures w14:val="standardContextual"/>
            </w:rPr>
          </w:pPr>
          <w:hyperlink w:anchor="_Toc227157366" w:history="1">
            <w:r w:rsidRPr="00732B62">
              <w:rPr>
                <w:rStyle w:val="Hyperlink"/>
                <w:noProof/>
              </w:rPr>
              <w:t>1</w:t>
            </w:r>
            <w:r>
              <w:rPr>
                <w:noProof/>
                <w:kern w:val="2"/>
                <w:lang w:val="en-CA" w:eastAsia="en-CA"/>
                <w14:ligatures w14:val="standardContextual"/>
              </w:rPr>
              <w:tab/>
            </w:r>
            <w:r w:rsidRPr="00732B62">
              <w:rPr>
                <w:rStyle w:val="Hyperlink"/>
                <w:noProof/>
                <w:lang w:val="fr-CA"/>
              </w:rPr>
              <w:t>Problème</w:t>
            </w:r>
            <w:r>
              <w:rPr>
                <w:noProof/>
                <w:webHidden/>
              </w:rPr>
              <w:tab/>
            </w:r>
            <w:r>
              <w:rPr>
                <w:noProof/>
                <w:webHidden/>
              </w:rPr>
              <w:fldChar w:fldCharType="begin"/>
            </w:r>
            <w:r>
              <w:rPr>
                <w:noProof/>
                <w:webHidden/>
              </w:rPr>
              <w:instrText xml:space="preserve"> PAGEREF _Toc227157366 \h </w:instrText>
            </w:r>
            <w:r>
              <w:rPr>
                <w:noProof/>
                <w:webHidden/>
              </w:rPr>
            </w:r>
            <w:r>
              <w:rPr>
                <w:noProof/>
                <w:webHidden/>
              </w:rPr>
              <w:fldChar w:fldCharType="separate"/>
            </w:r>
            <w:r>
              <w:rPr>
                <w:noProof/>
                <w:webHidden/>
              </w:rPr>
              <w:t>4</w:t>
            </w:r>
            <w:r>
              <w:rPr>
                <w:noProof/>
                <w:webHidden/>
              </w:rPr>
              <w:fldChar w:fldCharType="end"/>
            </w:r>
          </w:hyperlink>
        </w:p>
        <w:p w14:paraId="347CAA2A" w14:textId="049F315F" w:rsidR="00FB22BC" w:rsidRDefault="00FB22BC">
          <w:pPr>
            <w:pStyle w:val="TOC1"/>
            <w:tabs>
              <w:tab w:val="left" w:pos="480"/>
              <w:tab w:val="right" w:leader="dot" w:pos="9350"/>
            </w:tabs>
            <w:rPr>
              <w:noProof/>
              <w:kern w:val="2"/>
              <w:lang w:val="en-CA" w:eastAsia="en-CA"/>
              <w14:ligatures w14:val="standardContextual"/>
            </w:rPr>
          </w:pPr>
          <w:hyperlink w:anchor="_Toc227157367" w:history="1">
            <w:r w:rsidRPr="00732B62">
              <w:rPr>
                <w:rStyle w:val="Hyperlink"/>
                <w:noProof/>
              </w:rPr>
              <w:t>2</w:t>
            </w:r>
            <w:r>
              <w:rPr>
                <w:noProof/>
                <w:kern w:val="2"/>
                <w:lang w:val="en-CA" w:eastAsia="en-CA"/>
                <w14:ligatures w14:val="standardContextual"/>
              </w:rPr>
              <w:tab/>
            </w:r>
            <w:r w:rsidRPr="00732B62">
              <w:rPr>
                <w:rStyle w:val="Hyperlink"/>
                <w:noProof/>
                <w:lang w:val="fr-CA"/>
              </w:rPr>
              <w:t>Objectif</w:t>
            </w:r>
            <w:r>
              <w:rPr>
                <w:noProof/>
                <w:webHidden/>
              </w:rPr>
              <w:tab/>
            </w:r>
            <w:r>
              <w:rPr>
                <w:noProof/>
                <w:webHidden/>
              </w:rPr>
              <w:fldChar w:fldCharType="begin"/>
            </w:r>
            <w:r>
              <w:rPr>
                <w:noProof/>
                <w:webHidden/>
              </w:rPr>
              <w:instrText xml:space="preserve"> PAGEREF _Toc227157367 \h </w:instrText>
            </w:r>
            <w:r>
              <w:rPr>
                <w:noProof/>
                <w:webHidden/>
              </w:rPr>
            </w:r>
            <w:r>
              <w:rPr>
                <w:noProof/>
                <w:webHidden/>
              </w:rPr>
              <w:fldChar w:fldCharType="separate"/>
            </w:r>
            <w:r>
              <w:rPr>
                <w:noProof/>
                <w:webHidden/>
              </w:rPr>
              <w:t>4</w:t>
            </w:r>
            <w:r>
              <w:rPr>
                <w:noProof/>
                <w:webHidden/>
              </w:rPr>
              <w:fldChar w:fldCharType="end"/>
            </w:r>
          </w:hyperlink>
        </w:p>
        <w:p w14:paraId="2D98D7F6" w14:textId="2B917CB8" w:rsidR="00FB22BC" w:rsidRDefault="00FB22BC">
          <w:pPr>
            <w:pStyle w:val="TOC1"/>
            <w:tabs>
              <w:tab w:val="left" w:pos="480"/>
              <w:tab w:val="right" w:leader="dot" w:pos="9350"/>
            </w:tabs>
            <w:rPr>
              <w:noProof/>
              <w:kern w:val="2"/>
              <w:lang w:val="en-CA" w:eastAsia="en-CA"/>
              <w14:ligatures w14:val="standardContextual"/>
            </w:rPr>
          </w:pPr>
          <w:hyperlink w:anchor="_Toc227157368" w:history="1">
            <w:r w:rsidRPr="00732B62">
              <w:rPr>
                <w:rStyle w:val="Hyperlink"/>
                <w:noProof/>
              </w:rPr>
              <w:t>3</w:t>
            </w:r>
            <w:r>
              <w:rPr>
                <w:noProof/>
                <w:kern w:val="2"/>
                <w:lang w:val="en-CA" w:eastAsia="en-CA"/>
                <w14:ligatures w14:val="standardContextual"/>
              </w:rPr>
              <w:tab/>
            </w:r>
            <w:r w:rsidRPr="00732B62">
              <w:rPr>
                <w:rStyle w:val="Hyperlink"/>
                <w:noProof/>
                <w:lang w:val="fr-CA"/>
              </w:rPr>
              <w:t>Portée</w:t>
            </w:r>
            <w:r>
              <w:rPr>
                <w:noProof/>
                <w:webHidden/>
              </w:rPr>
              <w:tab/>
            </w:r>
            <w:r>
              <w:rPr>
                <w:noProof/>
                <w:webHidden/>
              </w:rPr>
              <w:fldChar w:fldCharType="begin"/>
            </w:r>
            <w:r>
              <w:rPr>
                <w:noProof/>
                <w:webHidden/>
              </w:rPr>
              <w:instrText xml:space="preserve"> PAGEREF _Toc227157368 \h </w:instrText>
            </w:r>
            <w:r>
              <w:rPr>
                <w:noProof/>
                <w:webHidden/>
              </w:rPr>
            </w:r>
            <w:r>
              <w:rPr>
                <w:noProof/>
                <w:webHidden/>
              </w:rPr>
              <w:fldChar w:fldCharType="separate"/>
            </w:r>
            <w:r>
              <w:rPr>
                <w:noProof/>
                <w:webHidden/>
              </w:rPr>
              <w:t>4</w:t>
            </w:r>
            <w:r>
              <w:rPr>
                <w:noProof/>
                <w:webHidden/>
              </w:rPr>
              <w:fldChar w:fldCharType="end"/>
            </w:r>
          </w:hyperlink>
        </w:p>
        <w:p w14:paraId="5BA1D5E0" w14:textId="1A70E594" w:rsidR="00FB22BC" w:rsidRDefault="00FB22BC">
          <w:pPr>
            <w:pStyle w:val="TOC1"/>
            <w:tabs>
              <w:tab w:val="left" w:pos="480"/>
              <w:tab w:val="right" w:leader="dot" w:pos="9350"/>
            </w:tabs>
            <w:rPr>
              <w:noProof/>
              <w:kern w:val="2"/>
              <w:lang w:val="en-CA" w:eastAsia="en-CA"/>
              <w14:ligatures w14:val="standardContextual"/>
            </w:rPr>
          </w:pPr>
          <w:hyperlink w:anchor="_Toc227157369" w:history="1">
            <w:r w:rsidRPr="00732B62">
              <w:rPr>
                <w:rStyle w:val="Hyperlink"/>
                <w:noProof/>
              </w:rPr>
              <w:t>4</w:t>
            </w:r>
            <w:r>
              <w:rPr>
                <w:noProof/>
                <w:kern w:val="2"/>
                <w:lang w:val="en-CA" w:eastAsia="en-CA"/>
                <w14:ligatures w14:val="standardContextual"/>
              </w:rPr>
              <w:tab/>
            </w:r>
            <w:r w:rsidRPr="00732B62">
              <w:rPr>
                <w:rStyle w:val="Hyperlink"/>
                <w:noProof/>
                <w:lang w:val="fr-CA"/>
              </w:rPr>
              <w:t>Types d’outils d’intelligence artificielle</w:t>
            </w:r>
            <w:r>
              <w:rPr>
                <w:noProof/>
                <w:webHidden/>
              </w:rPr>
              <w:tab/>
            </w:r>
            <w:r>
              <w:rPr>
                <w:noProof/>
                <w:webHidden/>
              </w:rPr>
              <w:fldChar w:fldCharType="begin"/>
            </w:r>
            <w:r>
              <w:rPr>
                <w:noProof/>
                <w:webHidden/>
              </w:rPr>
              <w:instrText xml:space="preserve"> PAGEREF _Toc227157369 \h </w:instrText>
            </w:r>
            <w:r>
              <w:rPr>
                <w:noProof/>
                <w:webHidden/>
              </w:rPr>
            </w:r>
            <w:r>
              <w:rPr>
                <w:noProof/>
                <w:webHidden/>
              </w:rPr>
              <w:fldChar w:fldCharType="separate"/>
            </w:r>
            <w:r>
              <w:rPr>
                <w:noProof/>
                <w:webHidden/>
              </w:rPr>
              <w:t>5</w:t>
            </w:r>
            <w:r>
              <w:rPr>
                <w:noProof/>
                <w:webHidden/>
              </w:rPr>
              <w:fldChar w:fldCharType="end"/>
            </w:r>
          </w:hyperlink>
        </w:p>
        <w:p w14:paraId="6A96E696" w14:textId="1A69AB5F" w:rsidR="00FB22BC" w:rsidRDefault="00FB22BC">
          <w:pPr>
            <w:pStyle w:val="TOC1"/>
            <w:tabs>
              <w:tab w:val="left" w:pos="480"/>
              <w:tab w:val="right" w:leader="dot" w:pos="9350"/>
            </w:tabs>
            <w:rPr>
              <w:noProof/>
              <w:kern w:val="2"/>
              <w:lang w:val="en-CA" w:eastAsia="en-CA"/>
              <w14:ligatures w14:val="standardContextual"/>
            </w:rPr>
          </w:pPr>
          <w:hyperlink w:anchor="_Toc227157370" w:history="1">
            <w:r w:rsidRPr="00732B62">
              <w:rPr>
                <w:rStyle w:val="Hyperlink"/>
                <w:noProof/>
              </w:rPr>
              <w:t>5</w:t>
            </w:r>
            <w:r>
              <w:rPr>
                <w:noProof/>
                <w:kern w:val="2"/>
                <w:lang w:val="en-CA" w:eastAsia="en-CA"/>
                <w14:ligatures w14:val="standardContextual"/>
              </w:rPr>
              <w:tab/>
            </w:r>
            <w:r w:rsidRPr="00732B62">
              <w:rPr>
                <w:rStyle w:val="Hyperlink"/>
                <w:noProof/>
                <w:lang w:val="fr-CA"/>
              </w:rPr>
              <w:t>Discrimination statistique</w:t>
            </w:r>
            <w:r>
              <w:rPr>
                <w:noProof/>
                <w:webHidden/>
              </w:rPr>
              <w:tab/>
            </w:r>
            <w:r>
              <w:rPr>
                <w:noProof/>
                <w:webHidden/>
              </w:rPr>
              <w:fldChar w:fldCharType="begin"/>
            </w:r>
            <w:r>
              <w:rPr>
                <w:noProof/>
                <w:webHidden/>
              </w:rPr>
              <w:instrText xml:space="preserve"> PAGEREF _Toc227157370 \h </w:instrText>
            </w:r>
            <w:r>
              <w:rPr>
                <w:noProof/>
                <w:webHidden/>
              </w:rPr>
            </w:r>
            <w:r>
              <w:rPr>
                <w:noProof/>
                <w:webHidden/>
              </w:rPr>
              <w:fldChar w:fldCharType="separate"/>
            </w:r>
            <w:r>
              <w:rPr>
                <w:noProof/>
                <w:webHidden/>
              </w:rPr>
              <w:t>7</w:t>
            </w:r>
            <w:r>
              <w:rPr>
                <w:noProof/>
                <w:webHidden/>
              </w:rPr>
              <w:fldChar w:fldCharType="end"/>
            </w:r>
          </w:hyperlink>
        </w:p>
        <w:p w14:paraId="3A18FE21" w14:textId="4A553E71" w:rsidR="00FB22BC" w:rsidRDefault="00FB22BC">
          <w:pPr>
            <w:pStyle w:val="TOC1"/>
            <w:tabs>
              <w:tab w:val="left" w:pos="480"/>
              <w:tab w:val="right" w:leader="dot" w:pos="9350"/>
            </w:tabs>
            <w:rPr>
              <w:noProof/>
              <w:kern w:val="2"/>
              <w:lang w:val="en-CA" w:eastAsia="en-CA"/>
              <w14:ligatures w14:val="standardContextual"/>
            </w:rPr>
          </w:pPr>
          <w:hyperlink w:anchor="_Toc227157371" w:history="1">
            <w:r w:rsidRPr="00732B62">
              <w:rPr>
                <w:rStyle w:val="Hyperlink"/>
                <w:noProof/>
              </w:rPr>
              <w:t>6</w:t>
            </w:r>
            <w:r>
              <w:rPr>
                <w:noProof/>
                <w:kern w:val="2"/>
                <w:lang w:val="en-CA" w:eastAsia="en-CA"/>
                <w14:ligatures w14:val="standardContextual"/>
              </w:rPr>
              <w:tab/>
            </w:r>
            <w:r w:rsidRPr="00732B62">
              <w:rPr>
                <w:rStyle w:val="Hyperlink"/>
                <w:noProof/>
                <w:lang w:val="fr-CA"/>
              </w:rPr>
              <w:t>Problèmes potentiels pour les groupes marginalisés</w:t>
            </w:r>
            <w:r>
              <w:rPr>
                <w:noProof/>
                <w:webHidden/>
              </w:rPr>
              <w:tab/>
            </w:r>
            <w:r>
              <w:rPr>
                <w:noProof/>
                <w:webHidden/>
              </w:rPr>
              <w:fldChar w:fldCharType="begin"/>
            </w:r>
            <w:r>
              <w:rPr>
                <w:noProof/>
                <w:webHidden/>
              </w:rPr>
              <w:instrText xml:space="preserve"> PAGEREF _Toc227157371 \h </w:instrText>
            </w:r>
            <w:r>
              <w:rPr>
                <w:noProof/>
                <w:webHidden/>
              </w:rPr>
            </w:r>
            <w:r>
              <w:rPr>
                <w:noProof/>
                <w:webHidden/>
              </w:rPr>
              <w:fldChar w:fldCharType="separate"/>
            </w:r>
            <w:r>
              <w:rPr>
                <w:noProof/>
                <w:webHidden/>
              </w:rPr>
              <w:t>7</w:t>
            </w:r>
            <w:r>
              <w:rPr>
                <w:noProof/>
                <w:webHidden/>
              </w:rPr>
              <w:fldChar w:fldCharType="end"/>
            </w:r>
          </w:hyperlink>
        </w:p>
        <w:p w14:paraId="6BDA1892" w14:textId="6EE88C8C" w:rsidR="00FB22BC" w:rsidRDefault="00FB22BC">
          <w:pPr>
            <w:pStyle w:val="TOC2"/>
            <w:tabs>
              <w:tab w:val="left" w:pos="960"/>
              <w:tab w:val="right" w:leader="dot" w:pos="9350"/>
            </w:tabs>
            <w:rPr>
              <w:noProof/>
              <w:kern w:val="2"/>
              <w:lang w:val="en-CA" w:eastAsia="en-CA"/>
              <w14:ligatures w14:val="standardContextual"/>
            </w:rPr>
          </w:pPr>
          <w:hyperlink w:anchor="_Toc227157372" w:history="1">
            <w:r w:rsidRPr="00732B62">
              <w:rPr>
                <w:rStyle w:val="Hyperlink"/>
                <w:noProof/>
              </w:rPr>
              <w:t>6.1</w:t>
            </w:r>
            <w:r>
              <w:rPr>
                <w:noProof/>
                <w:kern w:val="2"/>
                <w:lang w:val="en-CA" w:eastAsia="en-CA"/>
                <w14:ligatures w14:val="standardContextual"/>
              </w:rPr>
              <w:tab/>
            </w:r>
            <w:r w:rsidRPr="00732B62">
              <w:rPr>
                <w:rStyle w:val="Hyperlink"/>
                <w:noProof/>
                <w:lang w:val="fr-CA"/>
              </w:rPr>
              <w:t>Problèmes de représentation</w:t>
            </w:r>
            <w:r>
              <w:rPr>
                <w:noProof/>
                <w:webHidden/>
              </w:rPr>
              <w:tab/>
            </w:r>
            <w:r>
              <w:rPr>
                <w:noProof/>
                <w:webHidden/>
              </w:rPr>
              <w:fldChar w:fldCharType="begin"/>
            </w:r>
            <w:r>
              <w:rPr>
                <w:noProof/>
                <w:webHidden/>
              </w:rPr>
              <w:instrText xml:space="preserve"> PAGEREF _Toc227157372 \h </w:instrText>
            </w:r>
            <w:r>
              <w:rPr>
                <w:noProof/>
                <w:webHidden/>
              </w:rPr>
            </w:r>
            <w:r>
              <w:rPr>
                <w:noProof/>
                <w:webHidden/>
              </w:rPr>
              <w:fldChar w:fldCharType="separate"/>
            </w:r>
            <w:r>
              <w:rPr>
                <w:noProof/>
                <w:webHidden/>
              </w:rPr>
              <w:t>8</w:t>
            </w:r>
            <w:r>
              <w:rPr>
                <w:noProof/>
                <w:webHidden/>
              </w:rPr>
              <w:fldChar w:fldCharType="end"/>
            </w:r>
          </w:hyperlink>
        </w:p>
        <w:p w14:paraId="28ED780D" w14:textId="39E04F75" w:rsidR="00FB22BC" w:rsidRDefault="00FB22BC">
          <w:pPr>
            <w:pStyle w:val="TOC2"/>
            <w:tabs>
              <w:tab w:val="left" w:pos="960"/>
              <w:tab w:val="right" w:leader="dot" w:pos="9350"/>
            </w:tabs>
            <w:rPr>
              <w:noProof/>
              <w:kern w:val="2"/>
              <w:lang w:val="en-CA" w:eastAsia="en-CA"/>
              <w14:ligatures w14:val="standardContextual"/>
            </w:rPr>
          </w:pPr>
          <w:hyperlink w:anchor="_Toc227157373" w:history="1">
            <w:r w:rsidRPr="00732B62">
              <w:rPr>
                <w:rStyle w:val="Hyperlink"/>
                <w:noProof/>
              </w:rPr>
              <w:t>6.2</w:t>
            </w:r>
            <w:r>
              <w:rPr>
                <w:noProof/>
                <w:kern w:val="2"/>
                <w:lang w:val="en-CA" w:eastAsia="en-CA"/>
                <w14:ligatures w14:val="standardContextual"/>
              </w:rPr>
              <w:tab/>
            </w:r>
            <w:r w:rsidRPr="00732B62">
              <w:rPr>
                <w:rStyle w:val="Hyperlink"/>
                <w:noProof/>
                <w:lang w:val="fr-CA"/>
              </w:rPr>
              <w:t>Problèmes de performance</w:t>
            </w:r>
            <w:r>
              <w:rPr>
                <w:noProof/>
                <w:webHidden/>
              </w:rPr>
              <w:tab/>
            </w:r>
            <w:r>
              <w:rPr>
                <w:noProof/>
                <w:webHidden/>
              </w:rPr>
              <w:fldChar w:fldCharType="begin"/>
            </w:r>
            <w:r>
              <w:rPr>
                <w:noProof/>
                <w:webHidden/>
              </w:rPr>
              <w:instrText xml:space="preserve"> PAGEREF _Toc227157373 \h </w:instrText>
            </w:r>
            <w:r>
              <w:rPr>
                <w:noProof/>
                <w:webHidden/>
              </w:rPr>
            </w:r>
            <w:r>
              <w:rPr>
                <w:noProof/>
                <w:webHidden/>
              </w:rPr>
              <w:fldChar w:fldCharType="separate"/>
            </w:r>
            <w:r>
              <w:rPr>
                <w:noProof/>
                <w:webHidden/>
              </w:rPr>
              <w:t>8</w:t>
            </w:r>
            <w:r>
              <w:rPr>
                <w:noProof/>
                <w:webHidden/>
              </w:rPr>
              <w:fldChar w:fldCharType="end"/>
            </w:r>
          </w:hyperlink>
        </w:p>
        <w:p w14:paraId="39234A7D" w14:textId="71C7DDAB" w:rsidR="00FB22BC" w:rsidRDefault="00FB22BC">
          <w:pPr>
            <w:pStyle w:val="TOC2"/>
            <w:tabs>
              <w:tab w:val="left" w:pos="960"/>
              <w:tab w:val="right" w:leader="dot" w:pos="9350"/>
            </w:tabs>
            <w:rPr>
              <w:noProof/>
              <w:kern w:val="2"/>
              <w:lang w:val="en-CA" w:eastAsia="en-CA"/>
              <w14:ligatures w14:val="standardContextual"/>
            </w:rPr>
          </w:pPr>
          <w:hyperlink w:anchor="_Toc227157374" w:history="1">
            <w:r w:rsidRPr="00732B62">
              <w:rPr>
                <w:rStyle w:val="Hyperlink"/>
                <w:noProof/>
              </w:rPr>
              <w:t>6.3</w:t>
            </w:r>
            <w:r>
              <w:rPr>
                <w:noProof/>
                <w:kern w:val="2"/>
                <w:lang w:val="en-CA" w:eastAsia="en-CA"/>
                <w14:ligatures w14:val="standardContextual"/>
              </w:rPr>
              <w:tab/>
            </w:r>
            <w:r w:rsidRPr="00732B62">
              <w:rPr>
                <w:rStyle w:val="Hyperlink"/>
                <w:noProof/>
                <w:lang w:val="fr-CA"/>
              </w:rPr>
              <w:t>Perte de contexte</w:t>
            </w:r>
            <w:r>
              <w:rPr>
                <w:noProof/>
                <w:webHidden/>
              </w:rPr>
              <w:tab/>
            </w:r>
            <w:r>
              <w:rPr>
                <w:noProof/>
                <w:webHidden/>
              </w:rPr>
              <w:fldChar w:fldCharType="begin"/>
            </w:r>
            <w:r>
              <w:rPr>
                <w:noProof/>
                <w:webHidden/>
              </w:rPr>
              <w:instrText xml:space="preserve"> PAGEREF _Toc227157374 \h </w:instrText>
            </w:r>
            <w:r>
              <w:rPr>
                <w:noProof/>
                <w:webHidden/>
              </w:rPr>
            </w:r>
            <w:r>
              <w:rPr>
                <w:noProof/>
                <w:webHidden/>
              </w:rPr>
              <w:fldChar w:fldCharType="separate"/>
            </w:r>
            <w:r>
              <w:rPr>
                <w:noProof/>
                <w:webHidden/>
              </w:rPr>
              <w:t>9</w:t>
            </w:r>
            <w:r>
              <w:rPr>
                <w:noProof/>
                <w:webHidden/>
              </w:rPr>
              <w:fldChar w:fldCharType="end"/>
            </w:r>
          </w:hyperlink>
        </w:p>
        <w:p w14:paraId="19ED66FE" w14:textId="77C0CBE2" w:rsidR="00FB22BC" w:rsidRDefault="00FB22BC">
          <w:pPr>
            <w:pStyle w:val="TOC2"/>
            <w:tabs>
              <w:tab w:val="left" w:pos="960"/>
              <w:tab w:val="right" w:leader="dot" w:pos="9350"/>
            </w:tabs>
            <w:rPr>
              <w:noProof/>
              <w:kern w:val="2"/>
              <w:lang w:val="en-CA" w:eastAsia="en-CA"/>
              <w14:ligatures w14:val="standardContextual"/>
            </w:rPr>
          </w:pPr>
          <w:hyperlink w:anchor="_Toc227157375" w:history="1">
            <w:r w:rsidRPr="00732B62">
              <w:rPr>
                <w:rStyle w:val="Hyperlink"/>
                <w:noProof/>
              </w:rPr>
              <w:t>6.4</w:t>
            </w:r>
            <w:r>
              <w:rPr>
                <w:noProof/>
                <w:kern w:val="2"/>
                <w:lang w:val="en-CA" w:eastAsia="en-CA"/>
                <w14:ligatures w14:val="standardContextual"/>
              </w:rPr>
              <w:tab/>
            </w:r>
            <w:r w:rsidRPr="00732B62">
              <w:rPr>
                <w:rStyle w:val="Hyperlink"/>
                <w:noProof/>
                <w:lang w:val="fr-CA"/>
              </w:rPr>
              <w:t>Opacité</w:t>
            </w:r>
            <w:r>
              <w:rPr>
                <w:noProof/>
                <w:webHidden/>
              </w:rPr>
              <w:tab/>
            </w:r>
            <w:r>
              <w:rPr>
                <w:noProof/>
                <w:webHidden/>
              </w:rPr>
              <w:fldChar w:fldCharType="begin"/>
            </w:r>
            <w:r>
              <w:rPr>
                <w:noProof/>
                <w:webHidden/>
              </w:rPr>
              <w:instrText xml:space="preserve"> PAGEREF _Toc227157375 \h </w:instrText>
            </w:r>
            <w:r>
              <w:rPr>
                <w:noProof/>
                <w:webHidden/>
              </w:rPr>
            </w:r>
            <w:r>
              <w:rPr>
                <w:noProof/>
                <w:webHidden/>
              </w:rPr>
              <w:fldChar w:fldCharType="separate"/>
            </w:r>
            <w:r>
              <w:rPr>
                <w:noProof/>
                <w:webHidden/>
              </w:rPr>
              <w:t>10</w:t>
            </w:r>
            <w:r>
              <w:rPr>
                <w:noProof/>
                <w:webHidden/>
              </w:rPr>
              <w:fldChar w:fldCharType="end"/>
            </w:r>
          </w:hyperlink>
        </w:p>
        <w:p w14:paraId="4394DFFC" w14:textId="40B3721F" w:rsidR="00FB22BC" w:rsidRDefault="00FB22BC">
          <w:pPr>
            <w:pStyle w:val="TOC1"/>
            <w:tabs>
              <w:tab w:val="left" w:pos="480"/>
              <w:tab w:val="right" w:leader="dot" w:pos="9350"/>
            </w:tabs>
            <w:rPr>
              <w:noProof/>
              <w:kern w:val="2"/>
              <w:lang w:val="en-CA" w:eastAsia="en-CA"/>
              <w14:ligatures w14:val="standardContextual"/>
            </w:rPr>
          </w:pPr>
          <w:hyperlink w:anchor="_Toc227157376" w:history="1">
            <w:r w:rsidRPr="00732B62">
              <w:rPr>
                <w:rStyle w:val="Hyperlink"/>
                <w:noProof/>
              </w:rPr>
              <w:t>7</w:t>
            </w:r>
            <w:r>
              <w:rPr>
                <w:noProof/>
                <w:kern w:val="2"/>
                <w:lang w:val="en-CA" w:eastAsia="en-CA"/>
                <w14:ligatures w14:val="standardContextual"/>
              </w:rPr>
              <w:tab/>
            </w:r>
            <w:r w:rsidRPr="00732B62">
              <w:rPr>
                <w:rStyle w:val="Hyperlink"/>
                <w:noProof/>
                <w:lang w:val="fr-CA"/>
              </w:rPr>
              <w:t>Atténuation des problèmes</w:t>
            </w:r>
            <w:r>
              <w:rPr>
                <w:noProof/>
                <w:webHidden/>
              </w:rPr>
              <w:tab/>
            </w:r>
            <w:r>
              <w:rPr>
                <w:noProof/>
                <w:webHidden/>
              </w:rPr>
              <w:fldChar w:fldCharType="begin"/>
            </w:r>
            <w:r>
              <w:rPr>
                <w:noProof/>
                <w:webHidden/>
              </w:rPr>
              <w:instrText xml:space="preserve"> PAGEREF _Toc227157376 \h </w:instrText>
            </w:r>
            <w:r>
              <w:rPr>
                <w:noProof/>
                <w:webHidden/>
              </w:rPr>
            </w:r>
            <w:r>
              <w:rPr>
                <w:noProof/>
                <w:webHidden/>
              </w:rPr>
              <w:fldChar w:fldCharType="separate"/>
            </w:r>
            <w:r>
              <w:rPr>
                <w:noProof/>
                <w:webHidden/>
              </w:rPr>
              <w:t>10</w:t>
            </w:r>
            <w:r>
              <w:rPr>
                <w:noProof/>
                <w:webHidden/>
              </w:rPr>
              <w:fldChar w:fldCharType="end"/>
            </w:r>
          </w:hyperlink>
        </w:p>
        <w:p w14:paraId="4161ABDA" w14:textId="5EBC02F8" w:rsidR="00FB22BC" w:rsidRDefault="00FB22BC">
          <w:pPr>
            <w:pStyle w:val="TOC2"/>
            <w:tabs>
              <w:tab w:val="left" w:pos="960"/>
              <w:tab w:val="right" w:leader="dot" w:pos="9350"/>
            </w:tabs>
            <w:rPr>
              <w:noProof/>
              <w:kern w:val="2"/>
              <w:lang w:val="en-CA" w:eastAsia="en-CA"/>
              <w14:ligatures w14:val="standardContextual"/>
            </w:rPr>
          </w:pPr>
          <w:hyperlink w:anchor="_Toc227157377" w:history="1">
            <w:r w:rsidRPr="00732B62">
              <w:rPr>
                <w:rStyle w:val="Hyperlink"/>
                <w:noProof/>
              </w:rPr>
              <w:t>7.1</w:t>
            </w:r>
            <w:r>
              <w:rPr>
                <w:noProof/>
                <w:kern w:val="2"/>
                <w:lang w:val="en-CA" w:eastAsia="en-CA"/>
                <w14:ligatures w14:val="standardContextual"/>
              </w:rPr>
              <w:tab/>
            </w:r>
            <w:r w:rsidRPr="00732B62">
              <w:rPr>
                <w:rStyle w:val="Hyperlink"/>
                <w:noProof/>
                <w:lang w:val="fr-CA"/>
              </w:rPr>
              <w:t>Stratégies de gouvernance</w:t>
            </w:r>
            <w:r>
              <w:rPr>
                <w:noProof/>
                <w:webHidden/>
              </w:rPr>
              <w:tab/>
            </w:r>
            <w:r>
              <w:rPr>
                <w:noProof/>
                <w:webHidden/>
              </w:rPr>
              <w:fldChar w:fldCharType="begin"/>
            </w:r>
            <w:r>
              <w:rPr>
                <w:noProof/>
                <w:webHidden/>
              </w:rPr>
              <w:instrText xml:space="preserve"> PAGEREF _Toc227157377 \h </w:instrText>
            </w:r>
            <w:r>
              <w:rPr>
                <w:noProof/>
                <w:webHidden/>
              </w:rPr>
            </w:r>
            <w:r>
              <w:rPr>
                <w:noProof/>
                <w:webHidden/>
              </w:rPr>
              <w:fldChar w:fldCharType="separate"/>
            </w:r>
            <w:r>
              <w:rPr>
                <w:noProof/>
                <w:webHidden/>
              </w:rPr>
              <w:t>11</w:t>
            </w:r>
            <w:r>
              <w:rPr>
                <w:noProof/>
                <w:webHidden/>
              </w:rPr>
              <w:fldChar w:fldCharType="end"/>
            </w:r>
          </w:hyperlink>
        </w:p>
        <w:p w14:paraId="5B0A93D9" w14:textId="19D07E5D" w:rsidR="00FB22BC" w:rsidRDefault="00FB22BC">
          <w:pPr>
            <w:pStyle w:val="TOC2"/>
            <w:tabs>
              <w:tab w:val="left" w:pos="960"/>
              <w:tab w:val="right" w:leader="dot" w:pos="9350"/>
            </w:tabs>
            <w:rPr>
              <w:noProof/>
              <w:kern w:val="2"/>
              <w:lang w:val="en-CA" w:eastAsia="en-CA"/>
              <w14:ligatures w14:val="standardContextual"/>
            </w:rPr>
          </w:pPr>
          <w:hyperlink w:anchor="_Toc227157378" w:history="1">
            <w:r w:rsidRPr="00732B62">
              <w:rPr>
                <w:rStyle w:val="Hyperlink"/>
                <w:noProof/>
              </w:rPr>
              <w:t>7.2</w:t>
            </w:r>
            <w:r>
              <w:rPr>
                <w:noProof/>
                <w:kern w:val="2"/>
                <w:lang w:val="en-CA" w:eastAsia="en-CA"/>
                <w14:ligatures w14:val="standardContextual"/>
              </w:rPr>
              <w:tab/>
            </w:r>
            <w:r w:rsidRPr="00732B62">
              <w:rPr>
                <w:rStyle w:val="Hyperlink"/>
                <w:noProof/>
                <w:lang w:val="fr-CA"/>
              </w:rPr>
              <w:t>Stratégies relatives aux données</w:t>
            </w:r>
            <w:r>
              <w:rPr>
                <w:noProof/>
                <w:webHidden/>
              </w:rPr>
              <w:tab/>
            </w:r>
            <w:r>
              <w:rPr>
                <w:noProof/>
                <w:webHidden/>
              </w:rPr>
              <w:fldChar w:fldCharType="begin"/>
            </w:r>
            <w:r>
              <w:rPr>
                <w:noProof/>
                <w:webHidden/>
              </w:rPr>
              <w:instrText xml:space="preserve"> PAGEREF _Toc227157378 \h </w:instrText>
            </w:r>
            <w:r>
              <w:rPr>
                <w:noProof/>
                <w:webHidden/>
              </w:rPr>
            </w:r>
            <w:r>
              <w:rPr>
                <w:noProof/>
                <w:webHidden/>
              </w:rPr>
              <w:fldChar w:fldCharType="separate"/>
            </w:r>
            <w:r>
              <w:rPr>
                <w:noProof/>
                <w:webHidden/>
              </w:rPr>
              <w:t>12</w:t>
            </w:r>
            <w:r>
              <w:rPr>
                <w:noProof/>
                <w:webHidden/>
              </w:rPr>
              <w:fldChar w:fldCharType="end"/>
            </w:r>
          </w:hyperlink>
        </w:p>
        <w:p w14:paraId="3FD6DAE0" w14:textId="1E8EDFE8" w:rsidR="00FB22BC" w:rsidRDefault="00FB22BC">
          <w:pPr>
            <w:pStyle w:val="TOC2"/>
            <w:tabs>
              <w:tab w:val="left" w:pos="960"/>
              <w:tab w:val="right" w:leader="dot" w:pos="9350"/>
            </w:tabs>
            <w:rPr>
              <w:noProof/>
              <w:kern w:val="2"/>
              <w:lang w:val="en-CA" w:eastAsia="en-CA"/>
              <w14:ligatures w14:val="standardContextual"/>
            </w:rPr>
          </w:pPr>
          <w:hyperlink w:anchor="_Toc227157379" w:history="1">
            <w:r w:rsidRPr="00732B62">
              <w:rPr>
                <w:rStyle w:val="Hyperlink"/>
                <w:noProof/>
              </w:rPr>
              <w:t>7.3</w:t>
            </w:r>
            <w:r>
              <w:rPr>
                <w:noProof/>
                <w:kern w:val="2"/>
                <w:lang w:val="en-CA" w:eastAsia="en-CA"/>
                <w14:ligatures w14:val="standardContextual"/>
              </w:rPr>
              <w:tab/>
            </w:r>
            <w:r w:rsidRPr="00732B62">
              <w:rPr>
                <w:rStyle w:val="Hyperlink"/>
                <w:noProof/>
                <w:lang w:val="fr-CA"/>
              </w:rPr>
              <w:t>Stratégies architecturales</w:t>
            </w:r>
            <w:r>
              <w:rPr>
                <w:noProof/>
                <w:webHidden/>
              </w:rPr>
              <w:tab/>
            </w:r>
            <w:r>
              <w:rPr>
                <w:noProof/>
                <w:webHidden/>
              </w:rPr>
              <w:fldChar w:fldCharType="begin"/>
            </w:r>
            <w:r>
              <w:rPr>
                <w:noProof/>
                <w:webHidden/>
              </w:rPr>
              <w:instrText xml:space="preserve"> PAGEREF _Toc227157379 \h </w:instrText>
            </w:r>
            <w:r>
              <w:rPr>
                <w:noProof/>
                <w:webHidden/>
              </w:rPr>
            </w:r>
            <w:r>
              <w:rPr>
                <w:noProof/>
                <w:webHidden/>
              </w:rPr>
              <w:fldChar w:fldCharType="separate"/>
            </w:r>
            <w:r>
              <w:rPr>
                <w:noProof/>
                <w:webHidden/>
              </w:rPr>
              <w:t>14</w:t>
            </w:r>
            <w:r>
              <w:rPr>
                <w:noProof/>
                <w:webHidden/>
              </w:rPr>
              <w:fldChar w:fldCharType="end"/>
            </w:r>
          </w:hyperlink>
        </w:p>
        <w:p w14:paraId="3097A48F" w14:textId="63B6958E" w:rsidR="00FB22BC" w:rsidRDefault="00FB22BC">
          <w:pPr>
            <w:pStyle w:val="TOC3"/>
            <w:tabs>
              <w:tab w:val="left" w:pos="1440"/>
              <w:tab w:val="right" w:leader="dot" w:pos="9350"/>
            </w:tabs>
            <w:rPr>
              <w:noProof/>
              <w:kern w:val="2"/>
              <w:lang w:val="en-CA" w:eastAsia="en-CA"/>
              <w14:ligatures w14:val="standardContextual"/>
            </w:rPr>
          </w:pPr>
          <w:hyperlink w:anchor="_Toc227157380" w:history="1">
            <w:r w:rsidRPr="00732B62">
              <w:rPr>
                <w:rStyle w:val="Hyperlink"/>
                <w:noProof/>
              </w:rPr>
              <w:t>7.3.1</w:t>
            </w:r>
            <w:r>
              <w:rPr>
                <w:noProof/>
                <w:kern w:val="2"/>
                <w:lang w:val="en-CA" w:eastAsia="en-CA"/>
                <w14:ligatures w14:val="standardContextual"/>
              </w:rPr>
              <w:tab/>
            </w:r>
            <w:r w:rsidRPr="00732B62">
              <w:rPr>
                <w:rStyle w:val="Hyperlink"/>
                <w:noProof/>
                <w:lang w:val="fr-CA"/>
              </w:rPr>
              <w:t>Détection des cas hors distribution</w:t>
            </w:r>
            <w:r>
              <w:rPr>
                <w:noProof/>
                <w:webHidden/>
              </w:rPr>
              <w:tab/>
            </w:r>
            <w:r>
              <w:rPr>
                <w:noProof/>
                <w:webHidden/>
              </w:rPr>
              <w:fldChar w:fldCharType="begin"/>
            </w:r>
            <w:r>
              <w:rPr>
                <w:noProof/>
                <w:webHidden/>
              </w:rPr>
              <w:instrText xml:space="preserve"> PAGEREF _Toc227157380 \h </w:instrText>
            </w:r>
            <w:r>
              <w:rPr>
                <w:noProof/>
                <w:webHidden/>
              </w:rPr>
            </w:r>
            <w:r>
              <w:rPr>
                <w:noProof/>
                <w:webHidden/>
              </w:rPr>
              <w:fldChar w:fldCharType="separate"/>
            </w:r>
            <w:r>
              <w:rPr>
                <w:noProof/>
                <w:webHidden/>
              </w:rPr>
              <w:t>14</w:t>
            </w:r>
            <w:r>
              <w:rPr>
                <w:noProof/>
                <w:webHidden/>
              </w:rPr>
              <w:fldChar w:fldCharType="end"/>
            </w:r>
          </w:hyperlink>
        </w:p>
        <w:p w14:paraId="4490CBFA" w14:textId="4E0C247C" w:rsidR="00FB22BC" w:rsidRDefault="00FB22BC">
          <w:pPr>
            <w:pStyle w:val="TOC3"/>
            <w:tabs>
              <w:tab w:val="left" w:pos="1440"/>
              <w:tab w:val="right" w:leader="dot" w:pos="9350"/>
            </w:tabs>
            <w:rPr>
              <w:noProof/>
              <w:kern w:val="2"/>
              <w:lang w:val="en-CA" w:eastAsia="en-CA"/>
              <w14:ligatures w14:val="standardContextual"/>
            </w:rPr>
          </w:pPr>
          <w:hyperlink w:anchor="_Toc227157381" w:history="1">
            <w:r w:rsidRPr="00732B62">
              <w:rPr>
                <w:rStyle w:val="Hyperlink"/>
                <w:noProof/>
              </w:rPr>
              <w:t>7.3.2</w:t>
            </w:r>
            <w:r>
              <w:rPr>
                <w:noProof/>
                <w:kern w:val="2"/>
                <w:lang w:val="en-CA" w:eastAsia="en-CA"/>
                <w14:ligatures w14:val="standardContextual"/>
              </w:rPr>
              <w:tab/>
            </w:r>
            <w:r w:rsidRPr="00732B62">
              <w:rPr>
                <w:rStyle w:val="Hyperlink"/>
                <w:noProof/>
                <w:lang w:val="fr-CA"/>
              </w:rPr>
              <w:t>Garde-fous</w:t>
            </w:r>
            <w:r>
              <w:rPr>
                <w:noProof/>
                <w:webHidden/>
              </w:rPr>
              <w:tab/>
            </w:r>
            <w:r>
              <w:rPr>
                <w:noProof/>
                <w:webHidden/>
              </w:rPr>
              <w:fldChar w:fldCharType="begin"/>
            </w:r>
            <w:r>
              <w:rPr>
                <w:noProof/>
                <w:webHidden/>
              </w:rPr>
              <w:instrText xml:space="preserve"> PAGEREF _Toc227157381 \h </w:instrText>
            </w:r>
            <w:r>
              <w:rPr>
                <w:noProof/>
                <w:webHidden/>
              </w:rPr>
            </w:r>
            <w:r>
              <w:rPr>
                <w:noProof/>
                <w:webHidden/>
              </w:rPr>
              <w:fldChar w:fldCharType="separate"/>
            </w:r>
            <w:r>
              <w:rPr>
                <w:noProof/>
                <w:webHidden/>
              </w:rPr>
              <w:t>15</w:t>
            </w:r>
            <w:r>
              <w:rPr>
                <w:noProof/>
                <w:webHidden/>
              </w:rPr>
              <w:fldChar w:fldCharType="end"/>
            </w:r>
          </w:hyperlink>
        </w:p>
        <w:p w14:paraId="01EE2159" w14:textId="3CE9EF08" w:rsidR="00FB22BC" w:rsidRDefault="00FB22BC">
          <w:pPr>
            <w:pStyle w:val="TOC3"/>
            <w:tabs>
              <w:tab w:val="left" w:pos="1440"/>
              <w:tab w:val="right" w:leader="dot" w:pos="9350"/>
            </w:tabs>
            <w:rPr>
              <w:noProof/>
              <w:kern w:val="2"/>
              <w:lang w:val="en-CA" w:eastAsia="en-CA"/>
              <w14:ligatures w14:val="standardContextual"/>
            </w:rPr>
          </w:pPr>
          <w:hyperlink w:anchor="_Toc227157382" w:history="1">
            <w:r w:rsidRPr="00732B62">
              <w:rPr>
                <w:rStyle w:val="Hyperlink"/>
                <w:noProof/>
              </w:rPr>
              <w:t>7.3.3</w:t>
            </w:r>
            <w:r>
              <w:rPr>
                <w:noProof/>
                <w:kern w:val="2"/>
                <w:lang w:val="en-CA" w:eastAsia="en-CA"/>
                <w14:ligatures w14:val="standardContextual"/>
              </w:rPr>
              <w:tab/>
            </w:r>
            <w:r w:rsidRPr="00732B62">
              <w:rPr>
                <w:rStyle w:val="Hyperlink"/>
                <w:noProof/>
                <w:lang w:val="fr-CA"/>
              </w:rPr>
              <w:t>Contraintes de récupération</w:t>
            </w:r>
            <w:r>
              <w:rPr>
                <w:noProof/>
                <w:webHidden/>
              </w:rPr>
              <w:tab/>
            </w:r>
            <w:r>
              <w:rPr>
                <w:noProof/>
                <w:webHidden/>
              </w:rPr>
              <w:fldChar w:fldCharType="begin"/>
            </w:r>
            <w:r>
              <w:rPr>
                <w:noProof/>
                <w:webHidden/>
              </w:rPr>
              <w:instrText xml:space="preserve"> PAGEREF _Toc227157382 \h </w:instrText>
            </w:r>
            <w:r>
              <w:rPr>
                <w:noProof/>
                <w:webHidden/>
              </w:rPr>
            </w:r>
            <w:r>
              <w:rPr>
                <w:noProof/>
                <w:webHidden/>
              </w:rPr>
              <w:fldChar w:fldCharType="separate"/>
            </w:r>
            <w:r>
              <w:rPr>
                <w:noProof/>
                <w:webHidden/>
              </w:rPr>
              <w:t>15</w:t>
            </w:r>
            <w:r>
              <w:rPr>
                <w:noProof/>
                <w:webHidden/>
              </w:rPr>
              <w:fldChar w:fldCharType="end"/>
            </w:r>
          </w:hyperlink>
        </w:p>
        <w:p w14:paraId="2781F98C" w14:textId="5C3A55F1" w:rsidR="00FB22BC" w:rsidRDefault="00FB22BC">
          <w:pPr>
            <w:pStyle w:val="TOC3"/>
            <w:tabs>
              <w:tab w:val="left" w:pos="1440"/>
              <w:tab w:val="right" w:leader="dot" w:pos="9350"/>
            </w:tabs>
            <w:rPr>
              <w:noProof/>
              <w:kern w:val="2"/>
              <w:lang w:val="en-CA" w:eastAsia="en-CA"/>
              <w14:ligatures w14:val="standardContextual"/>
            </w:rPr>
          </w:pPr>
          <w:hyperlink w:anchor="_Toc227157383" w:history="1">
            <w:r w:rsidRPr="00732B62">
              <w:rPr>
                <w:rStyle w:val="Hyperlink"/>
                <w:noProof/>
              </w:rPr>
              <w:t>7.3.4</w:t>
            </w:r>
            <w:r>
              <w:rPr>
                <w:noProof/>
                <w:kern w:val="2"/>
                <w:lang w:val="en-CA" w:eastAsia="en-CA"/>
                <w14:ligatures w14:val="standardContextual"/>
              </w:rPr>
              <w:tab/>
            </w:r>
            <w:r w:rsidRPr="00732B62">
              <w:rPr>
                <w:rStyle w:val="Hyperlink"/>
                <w:noProof/>
                <w:lang w:val="fr-CA"/>
              </w:rPr>
              <w:t>Complaisance de l’intelligence artificielle</w:t>
            </w:r>
            <w:r>
              <w:rPr>
                <w:noProof/>
                <w:webHidden/>
              </w:rPr>
              <w:tab/>
            </w:r>
            <w:r>
              <w:rPr>
                <w:noProof/>
                <w:webHidden/>
              </w:rPr>
              <w:fldChar w:fldCharType="begin"/>
            </w:r>
            <w:r>
              <w:rPr>
                <w:noProof/>
                <w:webHidden/>
              </w:rPr>
              <w:instrText xml:space="preserve"> PAGEREF _Toc227157383 \h </w:instrText>
            </w:r>
            <w:r>
              <w:rPr>
                <w:noProof/>
                <w:webHidden/>
              </w:rPr>
            </w:r>
            <w:r>
              <w:rPr>
                <w:noProof/>
                <w:webHidden/>
              </w:rPr>
              <w:fldChar w:fldCharType="separate"/>
            </w:r>
            <w:r>
              <w:rPr>
                <w:noProof/>
                <w:webHidden/>
              </w:rPr>
              <w:t>16</w:t>
            </w:r>
            <w:r>
              <w:rPr>
                <w:noProof/>
                <w:webHidden/>
              </w:rPr>
              <w:fldChar w:fldCharType="end"/>
            </w:r>
          </w:hyperlink>
        </w:p>
        <w:p w14:paraId="404F3BC4" w14:textId="26E0BD35" w:rsidR="00FB22BC" w:rsidRDefault="00FB22BC">
          <w:pPr>
            <w:pStyle w:val="TOC3"/>
            <w:tabs>
              <w:tab w:val="left" w:pos="1440"/>
              <w:tab w:val="right" w:leader="dot" w:pos="9350"/>
            </w:tabs>
            <w:rPr>
              <w:noProof/>
              <w:kern w:val="2"/>
              <w:lang w:val="en-CA" w:eastAsia="en-CA"/>
              <w14:ligatures w14:val="standardContextual"/>
            </w:rPr>
          </w:pPr>
          <w:hyperlink w:anchor="_Toc227157384" w:history="1">
            <w:r w:rsidRPr="00732B62">
              <w:rPr>
                <w:rStyle w:val="Hyperlink"/>
                <w:noProof/>
              </w:rPr>
              <w:t>7.3.5</w:t>
            </w:r>
            <w:r>
              <w:rPr>
                <w:noProof/>
                <w:kern w:val="2"/>
                <w:lang w:val="en-CA" w:eastAsia="en-CA"/>
                <w14:ligatures w14:val="standardContextual"/>
              </w:rPr>
              <w:tab/>
            </w:r>
            <w:r w:rsidRPr="00732B62">
              <w:rPr>
                <w:rStyle w:val="Hyperlink"/>
                <w:noProof/>
                <w:lang w:val="fr-CA"/>
              </w:rPr>
              <w:t>Sélection et remplaçabilité des modèles</w:t>
            </w:r>
            <w:r>
              <w:rPr>
                <w:noProof/>
                <w:webHidden/>
              </w:rPr>
              <w:tab/>
            </w:r>
            <w:r>
              <w:rPr>
                <w:noProof/>
                <w:webHidden/>
              </w:rPr>
              <w:fldChar w:fldCharType="begin"/>
            </w:r>
            <w:r>
              <w:rPr>
                <w:noProof/>
                <w:webHidden/>
              </w:rPr>
              <w:instrText xml:space="preserve"> PAGEREF _Toc227157384 \h </w:instrText>
            </w:r>
            <w:r>
              <w:rPr>
                <w:noProof/>
                <w:webHidden/>
              </w:rPr>
            </w:r>
            <w:r>
              <w:rPr>
                <w:noProof/>
                <w:webHidden/>
              </w:rPr>
              <w:fldChar w:fldCharType="separate"/>
            </w:r>
            <w:r>
              <w:rPr>
                <w:noProof/>
                <w:webHidden/>
              </w:rPr>
              <w:t>16</w:t>
            </w:r>
            <w:r>
              <w:rPr>
                <w:noProof/>
                <w:webHidden/>
              </w:rPr>
              <w:fldChar w:fldCharType="end"/>
            </w:r>
          </w:hyperlink>
        </w:p>
        <w:p w14:paraId="3AB498C2" w14:textId="7AEBE357" w:rsidR="00FB22BC" w:rsidRDefault="00FB22BC">
          <w:pPr>
            <w:pStyle w:val="TOC3"/>
            <w:tabs>
              <w:tab w:val="left" w:pos="1440"/>
              <w:tab w:val="right" w:leader="dot" w:pos="9350"/>
            </w:tabs>
            <w:rPr>
              <w:noProof/>
              <w:kern w:val="2"/>
              <w:lang w:val="en-CA" w:eastAsia="en-CA"/>
              <w14:ligatures w14:val="standardContextual"/>
            </w:rPr>
          </w:pPr>
          <w:hyperlink w:anchor="_Toc227157385" w:history="1">
            <w:r w:rsidRPr="00732B62">
              <w:rPr>
                <w:rStyle w:val="Hyperlink"/>
                <w:noProof/>
              </w:rPr>
              <w:t>7.3.6</w:t>
            </w:r>
            <w:r>
              <w:rPr>
                <w:noProof/>
                <w:kern w:val="2"/>
                <w:lang w:val="en-CA" w:eastAsia="en-CA"/>
                <w14:ligatures w14:val="standardContextual"/>
              </w:rPr>
              <w:tab/>
            </w:r>
            <w:r w:rsidRPr="00732B62">
              <w:rPr>
                <w:rStyle w:val="Hyperlink"/>
                <w:noProof/>
                <w:lang w:val="fr-CA"/>
              </w:rPr>
              <w:t>Opacité</w:t>
            </w:r>
            <w:r>
              <w:rPr>
                <w:noProof/>
                <w:webHidden/>
              </w:rPr>
              <w:tab/>
            </w:r>
            <w:r>
              <w:rPr>
                <w:noProof/>
                <w:webHidden/>
              </w:rPr>
              <w:fldChar w:fldCharType="begin"/>
            </w:r>
            <w:r>
              <w:rPr>
                <w:noProof/>
                <w:webHidden/>
              </w:rPr>
              <w:instrText xml:space="preserve"> PAGEREF _Toc227157385 \h </w:instrText>
            </w:r>
            <w:r>
              <w:rPr>
                <w:noProof/>
                <w:webHidden/>
              </w:rPr>
            </w:r>
            <w:r>
              <w:rPr>
                <w:noProof/>
                <w:webHidden/>
              </w:rPr>
              <w:fldChar w:fldCharType="separate"/>
            </w:r>
            <w:r>
              <w:rPr>
                <w:noProof/>
                <w:webHidden/>
              </w:rPr>
              <w:t>16</w:t>
            </w:r>
            <w:r>
              <w:rPr>
                <w:noProof/>
                <w:webHidden/>
              </w:rPr>
              <w:fldChar w:fldCharType="end"/>
            </w:r>
          </w:hyperlink>
        </w:p>
        <w:p w14:paraId="3D551A0D" w14:textId="54427F4B" w:rsidR="00FB22BC" w:rsidRDefault="00FB22BC">
          <w:pPr>
            <w:pStyle w:val="TOC2"/>
            <w:tabs>
              <w:tab w:val="left" w:pos="960"/>
              <w:tab w:val="right" w:leader="dot" w:pos="9350"/>
            </w:tabs>
            <w:rPr>
              <w:noProof/>
              <w:kern w:val="2"/>
              <w:lang w:val="en-CA" w:eastAsia="en-CA"/>
              <w14:ligatures w14:val="standardContextual"/>
            </w:rPr>
          </w:pPr>
          <w:hyperlink w:anchor="_Toc227157386" w:history="1">
            <w:r w:rsidRPr="00732B62">
              <w:rPr>
                <w:rStyle w:val="Hyperlink"/>
                <w:noProof/>
              </w:rPr>
              <w:t>7.4</w:t>
            </w:r>
            <w:r>
              <w:rPr>
                <w:noProof/>
                <w:kern w:val="2"/>
                <w:lang w:val="en-CA" w:eastAsia="en-CA"/>
                <w14:ligatures w14:val="standardContextual"/>
              </w:rPr>
              <w:tab/>
            </w:r>
            <w:r w:rsidRPr="00732B62">
              <w:rPr>
                <w:rStyle w:val="Hyperlink"/>
                <w:noProof/>
                <w:lang w:val="fr-CA"/>
              </w:rPr>
              <w:t>Stratégies de déploiement</w:t>
            </w:r>
            <w:r>
              <w:rPr>
                <w:noProof/>
                <w:webHidden/>
              </w:rPr>
              <w:tab/>
            </w:r>
            <w:r>
              <w:rPr>
                <w:noProof/>
                <w:webHidden/>
              </w:rPr>
              <w:fldChar w:fldCharType="begin"/>
            </w:r>
            <w:r>
              <w:rPr>
                <w:noProof/>
                <w:webHidden/>
              </w:rPr>
              <w:instrText xml:space="preserve"> PAGEREF _Toc227157386 \h </w:instrText>
            </w:r>
            <w:r>
              <w:rPr>
                <w:noProof/>
                <w:webHidden/>
              </w:rPr>
            </w:r>
            <w:r>
              <w:rPr>
                <w:noProof/>
                <w:webHidden/>
              </w:rPr>
              <w:fldChar w:fldCharType="separate"/>
            </w:r>
            <w:r>
              <w:rPr>
                <w:noProof/>
                <w:webHidden/>
              </w:rPr>
              <w:t>16</w:t>
            </w:r>
            <w:r>
              <w:rPr>
                <w:noProof/>
                <w:webHidden/>
              </w:rPr>
              <w:fldChar w:fldCharType="end"/>
            </w:r>
          </w:hyperlink>
        </w:p>
        <w:p w14:paraId="04D53AD2" w14:textId="0B242246" w:rsidR="00FB22BC" w:rsidRDefault="00FB22BC">
          <w:pPr>
            <w:pStyle w:val="TOC3"/>
            <w:tabs>
              <w:tab w:val="left" w:pos="1440"/>
              <w:tab w:val="right" w:leader="dot" w:pos="9350"/>
            </w:tabs>
            <w:rPr>
              <w:noProof/>
              <w:kern w:val="2"/>
              <w:lang w:val="en-CA" w:eastAsia="en-CA"/>
              <w14:ligatures w14:val="standardContextual"/>
            </w:rPr>
          </w:pPr>
          <w:hyperlink w:anchor="_Toc227157387" w:history="1">
            <w:r w:rsidRPr="00732B62">
              <w:rPr>
                <w:rStyle w:val="Hyperlink"/>
                <w:noProof/>
              </w:rPr>
              <w:t>7.4.1</w:t>
            </w:r>
            <w:r>
              <w:rPr>
                <w:noProof/>
                <w:kern w:val="2"/>
                <w:lang w:val="en-CA" w:eastAsia="en-CA"/>
                <w14:ligatures w14:val="standardContextual"/>
              </w:rPr>
              <w:tab/>
            </w:r>
            <w:r w:rsidRPr="00732B62">
              <w:rPr>
                <w:rStyle w:val="Hyperlink"/>
                <w:noProof/>
                <w:lang w:val="fr-CA"/>
              </w:rPr>
              <w:t>Supervision humaine</w:t>
            </w:r>
            <w:r>
              <w:rPr>
                <w:noProof/>
                <w:webHidden/>
              </w:rPr>
              <w:tab/>
            </w:r>
            <w:r>
              <w:rPr>
                <w:noProof/>
                <w:webHidden/>
              </w:rPr>
              <w:fldChar w:fldCharType="begin"/>
            </w:r>
            <w:r>
              <w:rPr>
                <w:noProof/>
                <w:webHidden/>
              </w:rPr>
              <w:instrText xml:space="preserve"> PAGEREF _Toc227157387 \h </w:instrText>
            </w:r>
            <w:r>
              <w:rPr>
                <w:noProof/>
                <w:webHidden/>
              </w:rPr>
            </w:r>
            <w:r>
              <w:rPr>
                <w:noProof/>
                <w:webHidden/>
              </w:rPr>
              <w:fldChar w:fldCharType="separate"/>
            </w:r>
            <w:r>
              <w:rPr>
                <w:noProof/>
                <w:webHidden/>
              </w:rPr>
              <w:t>17</w:t>
            </w:r>
            <w:r>
              <w:rPr>
                <w:noProof/>
                <w:webHidden/>
              </w:rPr>
              <w:fldChar w:fldCharType="end"/>
            </w:r>
          </w:hyperlink>
        </w:p>
        <w:p w14:paraId="033E3274" w14:textId="2FD58534" w:rsidR="00FB22BC" w:rsidRDefault="00FB22BC">
          <w:pPr>
            <w:pStyle w:val="TOC3"/>
            <w:tabs>
              <w:tab w:val="left" w:pos="1440"/>
              <w:tab w:val="right" w:leader="dot" w:pos="9350"/>
            </w:tabs>
            <w:rPr>
              <w:noProof/>
              <w:kern w:val="2"/>
              <w:lang w:val="en-CA" w:eastAsia="en-CA"/>
              <w14:ligatures w14:val="standardContextual"/>
            </w:rPr>
          </w:pPr>
          <w:hyperlink w:anchor="_Toc227157388" w:history="1">
            <w:r w:rsidRPr="00732B62">
              <w:rPr>
                <w:rStyle w:val="Hyperlink"/>
                <w:noProof/>
              </w:rPr>
              <w:t>7.4.2</w:t>
            </w:r>
            <w:r>
              <w:rPr>
                <w:noProof/>
                <w:kern w:val="2"/>
                <w:lang w:val="en-CA" w:eastAsia="en-CA"/>
                <w14:ligatures w14:val="standardContextual"/>
              </w:rPr>
              <w:tab/>
            </w:r>
            <w:r w:rsidRPr="00732B62">
              <w:rPr>
                <w:rStyle w:val="Hyperlink"/>
                <w:noProof/>
                <w:lang w:val="fr-CA"/>
              </w:rPr>
              <w:t>Rétroaction des utilisateurs et recours</w:t>
            </w:r>
            <w:r>
              <w:rPr>
                <w:noProof/>
                <w:webHidden/>
              </w:rPr>
              <w:tab/>
            </w:r>
            <w:r>
              <w:rPr>
                <w:noProof/>
                <w:webHidden/>
              </w:rPr>
              <w:fldChar w:fldCharType="begin"/>
            </w:r>
            <w:r>
              <w:rPr>
                <w:noProof/>
                <w:webHidden/>
              </w:rPr>
              <w:instrText xml:space="preserve"> PAGEREF _Toc227157388 \h </w:instrText>
            </w:r>
            <w:r>
              <w:rPr>
                <w:noProof/>
                <w:webHidden/>
              </w:rPr>
            </w:r>
            <w:r>
              <w:rPr>
                <w:noProof/>
                <w:webHidden/>
              </w:rPr>
              <w:fldChar w:fldCharType="separate"/>
            </w:r>
            <w:r>
              <w:rPr>
                <w:noProof/>
                <w:webHidden/>
              </w:rPr>
              <w:t>17</w:t>
            </w:r>
            <w:r>
              <w:rPr>
                <w:noProof/>
                <w:webHidden/>
              </w:rPr>
              <w:fldChar w:fldCharType="end"/>
            </w:r>
          </w:hyperlink>
        </w:p>
        <w:p w14:paraId="04224D68" w14:textId="6B759F88" w:rsidR="00FB22BC" w:rsidRDefault="00FB22BC">
          <w:pPr>
            <w:pStyle w:val="TOC3"/>
            <w:tabs>
              <w:tab w:val="left" w:pos="1440"/>
              <w:tab w:val="right" w:leader="dot" w:pos="9350"/>
            </w:tabs>
            <w:rPr>
              <w:noProof/>
              <w:kern w:val="2"/>
              <w:lang w:val="en-CA" w:eastAsia="en-CA"/>
              <w14:ligatures w14:val="standardContextual"/>
            </w:rPr>
          </w:pPr>
          <w:hyperlink w:anchor="_Toc227157389" w:history="1">
            <w:r w:rsidRPr="00732B62">
              <w:rPr>
                <w:rStyle w:val="Hyperlink"/>
                <w:noProof/>
              </w:rPr>
              <w:t>7.4.3</w:t>
            </w:r>
            <w:r>
              <w:rPr>
                <w:noProof/>
                <w:kern w:val="2"/>
                <w:lang w:val="en-CA" w:eastAsia="en-CA"/>
                <w14:ligatures w14:val="standardContextual"/>
              </w:rPr>
              <w:tab/>
            </w:r>
            <w:r w:rsidRPr="00732B62">
              <w:rPr>
                <w:rStyle w:val="Hyperlink"/>
                <w:noProof/>
                <w:lang w:val="fr-CA"/>
              </w:rPr>
              <w:t>Conception des invites</w:t>
            </w:r>
            <w:r>
              <w:rPr>
                <w:noProof/>
                <w:webHidden/>
              </w:rPr>
              <w:tab/>
            </w:r>
            <w:r>
              <w:rPr>
                <w:noProof/>
                <w:webHidden/>
              </w:rPr>
              <w:fldChar w:fldCharType="begin"/>
            </w:r>
            <w:r>
              <w:rPr>
                <w:noProof/>
                <w:webHidden/>
              </w:rPr>
              <w:instrText xml:space="preserve"> PAGEREF _Toc227157389 \h </w:instrText>
            </w:r>
            <w:r>
              <w:rPr>
                <w:noProof/>
                <w:webHidden/>
              </w:rPr>
            </w:r>
            <w:r>
              <w:rPr>
                <w:noProof/>
                <w:webHidden/>
              </w:rPr>
              <w:fldChar w:fldCharType="separate"/>
            </w:r>
            <w:r>
              <w:rPr>
                <w:noProof/>
                <w:webHidden/>
              </w:rPr>
              <w:t>17</w:t>
            </w:r>
            <w:r>
              <w:rPr>
                <w:noProof/>
                <w:webHidden/>
              </w:rPr>
              <w:fldChar w:fldCharType="end"/>
            </w:r>
          </w:hyperlink>
        </w:p>
        <w:p w14:paraId="33004A47" w14:textId="3D81D338" w:rsidR="00FB22BC" w:rsidRDefault="00FB22BC">
          <w:pPr>
            <w:pStyle w:val="TOC2"/>
            <w:tabs>
              <w:tab w:val="left" w:pos="960"/>
              <w:tab w:val="right" w:leader="dot" w:pos="9350"/>
            </w:tabs>
            <w:rPr>
              <w:noProof/>
              <w:kern w:val="2"/>
              <w:lang w:val="en-CA" w:eastAsia="en-CA"/>
              <w14:ligatures w14:val="standardContextual"/>
            </w:rPr>
          </w:pPr>
          <w:hyperlink w:anchor="_Toc227157390" w:history="1">
            <w:r w:rsidRPr="00732B62">
              <w:rPr>
                <w:rStyle w:val="Hyperlink"/>
                <w:noProof/>
              </w:rPr>
              <w:t>7.5</w:t>
            </w:r>
            <w:r>
              <w:rPr>
                <w:noProof/>
                <w:kern w:val="2"/>
                <w:lang w:val="en-CA" w:eastAsia="en-CA"/>
                <w14:ligatures w14:val="standardContextual"/>
              </w:rPr>
              <w:tab/>
            </w:r>
            <w:r w:rsidRPr="00732B62">
              <w:rPr>
                <w:rStyle w:val="Hyperlink"/>
                <w:noProof/>
                <w:lang w:val="fr-CA"/>
              </w:rPr>
              <w:t>Stratégies de suivi et d’amélioration</w:t>
            </w:r>
            <w:r>
              <w:rPr>
                <w:noProof/>
                <w:webHidden/>
              </w:rPr>
              <w:tab/>
            </w:r>
            <w:r>
              <w:rPr>
                <w:noProof/>
                <w:webHidden/>
              </w:rPr>
              <w:fldChar w:fldCharType="begin"/>
            </w:r>
            <w:r>
              <w:rPr>
                <w:noProof/>
                <w:webHidden/>
              </w:rPr>
              <w:instrText xml:space="preserve"> PAGEREF _Toc227157390 \h </w:instrText>
            </w:r>
            <w:r>
              <w:rPr>
                <w:noProof/>
                <w:webHidden/>
              </w:rPr>
            </w:r>
            <w:r>
              <w:rPr>
                <w:noProof/>
                <w:webHidden/>
              </w:rPr>
              <w:fldChar w:fldCharType="separate"/>
            </w:r>
            <w:r>
              <w:rPr>
                <w:noProof/>
                <w:webHidden/>
              </w:rPr>
              <w:t>18</w:t>
            </w:r>
            <w:r>
              <w:rPr>
                <w:noProof/>
                <w:webHidden/>
              </w:rPr>
              <w:fldChar w:fldCharType="end"/>
            </w:r>
          </w:hyperlink>
        </w:p>
        <w:p w14:paraId="2D2E58CE" w14:textId="2B391C4A" w:rsidR="00FB22BC" w:rsidRDefault="00FB22BC">
          <w:pPr>
            <w:pStyle w:val="TOC1"/>
            <w:tabs>
              <w:tab w:val="left" w:pos="480"/>
              <w:tab w:val="right" w:leader="dot" w:pos="9350"/>
            </w:tabs>
            <w:rPr>
              <w:noProof/>
              <w:kern w:val="2"/>
              <w:lang w:val="en-CA" w:eastAsia="en-CA"/>
              <w14:ligatures w14:val="standardContextual"/>
            </w:rPr>
          </w:pPr>
          <w:hyperlink w:anchor="_Toc227157391" w:history="1">
            <w:r w:rsidRPr="00732B62">
              <w:rPr>
                <w:rStyle w:val="Hyperlink"/>
                <w:noProof/>
              </w:rPr>
              <w:t>8</w:t>
            </w:r>
            <w:r>
              <w:rPr>
                <w:noProof/>
                <w:kern w:val="2"/>
                <w:lang w:val="en-CA" w:eastAsia="en-CA"/>
                <w14:ligatures w14:val="standardContextual"/>
              </w:rPr>
              <w:tab/>
            </w:r>
            <w:r w:rsidRPr="00732B62">
              <w:rPr>
                <w:rStyle w:val="Hyperlink"/>
                <w:noProof/>
                <w:lang w:val="fr-CA"/>
              </w:rPr>
              <w:t>Conclusion</w:t>
            </w:r>
            <w:r>
              <w:rPr>
                <w:noProof/>
                <w:webHidden/>
              </w:rPr>
              <w:tab/>
            </w:r>
            <w:r>
              <w:rPr>
                <w:noProof/>
                <w:webHidden/>
              </w:rPr>
              <w:fldChar w:fldCharType="begin"/>
            </w:r>
            <w:r>
              <w:rPr>
                <w:noProof/>
                <w:webHidden/>
              </w:rPr>
              <w:instrText xml:space="preserve"> PAGEREF _Toc227157391 \h </w:instrText>
            </w:r>
            <w:r>
              <w:rPr>
                <w:noProof/>
                <w:webHidden/>
              </w:rPr>
            </w:r>
            <w:r>
              <w:rPr>
                <w:noProof/>
                <w:webHidden/>
              </w:rPr>
              <w:fldChar w:fldCharType="separate"/>
            </w:r>
            <w:r>
              <w:rPr>
                <w:noProof/>
                <w:webHidden/>
              </w:rPr>
              <w:t>20</w:t>
            </w:r>
            <w:r>
              <w:rPr>
                <w:noProof/>
                <w:webHidden/>
              </w:rPr>
              <w:fldChar w:fldCharType="end"/>
            </w:r>
          </w:hyperlink>
        </w:p>
        <w:p w14:paraId="6611AB51" w14:textId="7B09B8E3" w:rsidR="00FB22BC" w:rsidRDefault="00FB22BC">
          <w:pPr>
            <w:pStyle w:val="TOC1"/>
            <w:tabs>
              <w:tab w:val="left" w:pos="480"/>
              <w:tab w:val="right" w:leader="dot" w:pos="9350"/>
            </w:tabs>
            <w:rPr>
              <w:noProof/>
              <w:kern w:val="2"/>
              <w:lang w:val="en-CA" w:eastAsia="en-CA"/>
              <w14:ligatures w14:val="standardContextual"/>
            </w:rPr>
          </w:pPr>
          <w:hyperlink w:anchor="_Toc227157392" w:history="1">
            <w:r w:rsidRPr="00732B62">
              <w:rPr>
                <w:rStyle w:val="Hyperlink"/>
                <w:noProof/>
              </w:rPr>
              <w:t>9</w:t>
            </w:r>
            <w:r>
              <w:rPr>
                <w:noProof/>
                <w:kern w:val="2"/>
                <w:lang w:val="en-CA" w:eastAsia="en-CA"/>
                <w14:ligatures w14:val="standardContextual"/>
              </w:rPr>
              <w:tab/>
            </w:r>
            <w:r w:rsidRPr="00732B62">
              <w:rPr>
                <w:rStyle w:val="Hyperlink"/>
                <w:noProof/>
                <w:lang w:val="fr-CA"/>
              </w:rPr>
              <w:t>Remerciements</w:t>
            </w:r>
            <w:r>
              <w:rPr>
                <w:noProof/>
                <w:webHidden/>
              </w:rPr>
              <w:tab/>
            </w:r>
            <w:r>
              <w:rPr>
                <w:noProof/>
                <w:webHidden/>
              </w:rPr>
              <w:fldChar w:fldCharType="begin"/>
            </w:r>
            <w:r>
              <w:rPr>
                <w:noProof/>
                <w:webHidden/>
              </w:rPr>
              <w:instrText xml:space="preserve"> PAGEREF _Toc227157392 \h </w:instrText>
            </w:r>
            <w:r>
              <w:rPr>
                <w:noProof/>
                <w:webHidden/>
              </w:rPr>
            </w:r>
            <w:r>
              <w:rPr>
                <w:noProof/>
                <w:webHidden/>
              </w:rPr>
              <w:fldChar w:fldCharType="separate"/>
            </w:r>
            <w:r>
              <w:rPr>
                <w:noProof/>
                <w:webHidden/>
              </w:rPr>
              <w:t>20</w:t>
            </w:r>
            <w:r>
              <w:rPr>
                <w:noProof/>
                <w:webHidden/>
              </w:rPr>
              <w:fldChar w:fldCharType="end"/>
            </w:r>
          </w:hyperlink>
        </w:p>
        <w:p w14:paraId="4EE627C4" w14:textId="06ADEE0A" w:rsidR="00FB22BC" w:rsidRDefault="00FB22BC">
          <w:pPr>
            <w:pStyle w:val="TOC1"/>
            <w:tabs>
              <w:tab w:val="left" w:pos="720"/>
              <w:tab w:val="right" w:leader="dot" w:pos="9350"/>
            </w:tabs>
            <w:rPr>
              <w:noProof/>
              <w:kern w:val="2"/>
              <w:lang w:val="en-CA" w:eastAsia="en-CA"/>
              <w14:ligatures w14:val="standardContextual"/>
            </w:rPr>
          </w:pPr>
          <w:hyperlink w:anchor="_Toc227157393" w:history="1">
            <w:r w:rsidRPr="00732B62">
              <w:rPr>
                <w:rStyle w:val="Hyperlink"/>
                <w:noProof/>
              </w:rPr>
              <w:t>10</w:t>
            </w:r>
            <w:r>
              <w:rPr>
                <w:noProof/>
                <w:kern w:val="2"/>
                <w:lang w:val="en-CA" w:eastAsia="en-CA"/>
                <w14:ligatures w14:val="standardContextual"/>
              </w:rPr>
              <w:tab/>
            </w:r>
            <w:r w:rsidRPr="00732B62">
              <w:rPr>
                <w:rStyle w:val="Hyperlink"/>
                <w:noProof/>
                <w:lang w:val="fr-CA"/>
              </w:rPr>
              <w:t>Droit d’auteur et licence</w:t>
            </w:r>
            <w:r>
              <w:rPr>
                <w:noProof/>
                <w:webHidden/>
              </w:rPr>
              <w:tab/>
            </w:r>
            <w:r>
              <w:rPr>
                <w:noProof/>
                <w:webHidden/>
              </w:rPr>
              <w:fldChar w:fldCharType="begin"/>
            </w:r>
            <w:r>
              <w:rPr>
                <w:noProof/>
                <w:webHidden/>
              </w:rPr>
              <w:instrText xml:space="preserve"> PAGEREF _Toc227157393 \h </w:instrText>
            </w:r>
            <w:r>
              <w:rPr>
                <w:noProof/>
                <w:webHidden/>
              </w:rPr>
            </w:r>
            <w:r>
              <w:rPr>
                <w:noProof/>
                <w:webHidden/>
              </w:rPr>
              <w:fldChar w:fldCharType="separate"/>
            </w:r>
            <w:r>
              <w:rPr>
                <w:noProof/>
                <w:webHidden/>
              </w:rPr>
              <w:t>21</w:t>
            </w:r>
            <w:r>
              <w:rPr>
                <w:noProof/>
                <w:webHidden/>
              </w:rPr>
              <w:fldChar w:fldCharType="end"/>
            </w:r>
          </w:hyperlink>
        </w:p>
        <w:p w14:paraId="039C36C8" w14:textId="6E906A8F" w:rsidR="00FF784C" w:rsidRDefault="004F0EDA">
          <w:r>
            <w:rPr>
              <w:b/>
              <w:bCs/>
              <w:noProof/>
            </w:rPr>
            <w:fldChar w:fldCharType="end"/>
          </w:r>
        </w:p>
      </w:sdtContent>
    </w:sdt>
    <w:p w14:paraId="0F729E25" w14:textId="03AD7CC9" w:rsidR="00FF784C" w:rsidRDefault="004F0EDA">
      <w:r>
        <w:br w:type="page"/>
      </w:r>
    </w:p>
    <w:p w14:paraId="48F835C3" w14:textId="77777777" w:rsidR="003A6A47" w:rsidRDefault="003A6A47"/>
    <w:p w14:paraId="1B780F07" w14:textId="65DD1538" w:rsidR="007479DC" w:rsidRDefault="004F0EDA" w:rsidP="00FF0C1D">
      <w:pPr>
        <w:pStyle w:val="Heading1"/>
        <w:numPr>
          <w:ilvl w:val="0"/>
          <w:numId w:val="11"/>
        </w:numPr>
      </w:pPr>
      <w:bookmarkStart w:id="8" w:name="problem"/>
      <w:bookmarkStart w:id="9" w:name="_Toc227157366"/>
      <w:bookmarkEnd w:id="6"/>
      <w:r w:rsidRPr="00FF0C1D">
        <w:rPr>
          <w:lang w:val="fr-CA"/>
        </w:rPr>
        <w:t>Problème</w:t>
      </w:r>
      <w:bookmarkEnd w:id="9"/>
    </w:p>
    <w:p w14:paraId="67E54D77" w14:textId="77777777" w:rsidR="007479DC" w:rsidRDefault="004F0EDA">
      <w:pPr>
        <w:pStyle w:val="FirstParagraph"/>
      </w:pPr>
      <w:r>
        <w:rPr>
          <w:lang w:val="fr-CA"/>
        </w:rPr>
        <w:t>En statistique, une valeur aberrante est « une observation qui s’écarte de façon anormale des autres valeurs dans un échantillon aléatoire d’une population ».</w:t>
      </w:r>
      <w:r>
        <w:rPr>
          <w:rStyle w:val="FootnoteReference"/>
        </w:rPr>
        <w:footnoteReference w:id="1"/>
      </w:r>
      <w:r>
        <w:rPr>
          <w:lang w:val="fr-CA"/>
        </w:rPr>
        <w:t xml:space="preserve"> Le fait d’appartenir à un ou plusieurs groupes sociaux faisant l’objet de discrimination systémique peut faire en sorte que les données relatives à une personne correspondent à une valeur aberrante dans les informations fournies à un système d’intelligence artificielle (IA). Ce statut de valeur aberrante ne découle pas uniquement de l’appartenance à ce groupe. Il faut plutôt y voir le résultat des nombreuses différences pouvant exister entre les circonstances, l’histoire et les expériences vécues des membres de ces groupes et celles de populations plus larges. Si un système d’intelligence artificielle ne répond pas adéquatement à la situation particulière d’une personne, telle qu’elle est reflétée dans les données qui lui sont fournies, il existe un risque de renforcer ou de perpétuer la discrimination.</w:t>
      </w:r>
    </w:p>
    <w:p w14:paraId="62D9CAD6" w14:textId="77777777" w:rsidR="007479DC" w:rsidRDefault="004F0EDA">
      <w:pPr>
        <w:pStyle w:val="BodyText"/>
      </w:pPr>
      <w:r>
        <w:rPr>
          <w:lang w:val="fr-CA"/>
        </w:rPr>
        <w:t>Ce risque est particulièrement élevé lorsque le système est utilisé, directement ou indirectement, pour prendre des décisions ayant une incidence sur les droits de la personne ou d’autres intérêts juridiques. Lorsque des différences liées, par exemple, au genre, à la race, à l’origine ethnique, à la situation socioéconomique ou au handicap deviennent déterminantes dans le fonctionnement des systèmes d’intelligence artificielle en raison de la sous-représentation ou de la mauvaise représentation des valeurs aberrantes dans les données, il en résulte un risque accru de décisions discriminatoires. Des pratiques établies de marginalisation sociale s’en trouvent ainsi renforcées, ce qui va à l’encontre des obligations morales et des normes relatives aux droits de la personne.</w:t>
      </w:r>
    </w:p>
    <w:p w14:paraId="58475034" w14:textId="6BB6776C" w:rsidR="007479DC" w:rsidRDefault="004F0EDA" w:rsidP="00976DAD">
      <w:pPr>
        <w:pStyle w:val="Heading1"/>
      </w:pPr>
      <w:bookmarkStart w:id="10" w:name="purpose"/>
      <w:bookmarkStart w:id="11" w:name="_Toc227157367"/>
      <w:bookmarkEnd w:id="8"/>
      <w:r>
        <w:rPr>
          <w:lang w:val="fr-CA"/>
        </w:rPr>
        <w:t>Objectif</w:t>
      </w:r>
      <w:bookmarkEnd w:id="11"/>
    </w:p>
    <w:p w14:paraId="42DCBA46" w14:textId="77777777" w:rsidR="007479DC" w:rsidRDefault="004F0EDA">
      <w:pPr>
        <w:pStyle w:val="FirstParagraph"/>
      </w:pPr>
      <w:r>
        <w:rPr>
          <w:lang w:val="fr-CA"/>
        </w:rPr>
        <w:t>Le présent document vise à mettre en évidence certains des problèmes que les outils d’intelligence artificielle peuvent poser aux personnes appartenant à des groupes sociaux marginalisés, ainsi qu’à proposer des approches pour y remédier. Il met l’accent sur les problèmes qui découlent du fait qu’une personne est perçue comme différente des autres, ou représentée comme telle, plutôt que sur ceux qui résultent de biais présents dans les outils d’intelligence artificielle en raison de caractéristiques de groupe saillantes, comme le genre, l’origine ethnique, le handicap ou une combinaison de ces caractéristiques.</w:t>
      </w:r>
    </w:p>
    <w:p w14:paraId="28E2F209" w14:textId="5786F7E9" w:rsidR="007479DC" w:rsidRDefault="004F0EDA" w:rsidP="00976DAD">
      <w:pPr>
        <w:pStyle w:val="Heading1"/>
      </w:pPr>
      <w:bookmarkStart w:id="12" w:name="scope"/>
      <w:bookmarkStart w:id="13" w:name="_Toc227157368"/>
      <w:bookmarkEnd w:id="10"/>
      <w:r>
        <w:rPr>
          <w:lang w:val="fr-CA"/>
        </w:rPr>
        <w:t>Portée</w:t>
      </w:r>
      <w:bookmarkEnd w:id="13"/>
    </w:p>
    <w:p w14:paraId="256C1E9C" w14:textId="77777777" w:rsidR="007479DC" w:rsidRDefault="004F0EDA">
      <w:pPr>
        <w:pStyle w:val="FirstParagraph"/>
      </w:pPr>
      <w:r>
        <w:rPr>
          <w:lang w:val="fr-CA"/>
        </w:rPr>
        <w:t>Les termes de référence définissent la portée du présent rapport comme suit.</w:t>
      </w:r>
    </w:p>
    <w:p w14:paraId="3FDF0A42" w14:textId="14466E99" w:rsidR="007479DC" w:rsidRDefault="004F0EDA">
      <w:pPr>
        <w:pStyle w:val="BlockText"/>
      </w:pPr>
      <w:proofErr w:type="gramStart"/>
      <w:r>
        <w:rPr>
          <w:lang w:val="fr-CA"/>
        </w:rPr>
        <w:lastRenderedPageBreak/>
        <w:t xml:space="preserve">Le </w:t>
      </w:r>
      <w:r w:rsidR="005A39B6">
        <w:rPr>
          <w:lang w:val="fr-CA"/>
        </w:rPr>
        <w:t>Indicateur</w:t>
      </w:r>
      <w:proofErr w:type="gramEnd"/>
      <w:r w:rsidR="005A39B6">
        <w:rPr>
          <w:lang w:val="fr-CA"/>
        </w:rPr>
        <w:t xml:space="preserve"> de confiance</w:t>
      </w:r>
      <w:r>
        <w:rPr>
          <w:lang w:val="fr-CA"/>
        </w:rPr>
        <w:t xml:space="preserve"> est une spécification technique non normative portant sur la discrimination statistique à l’égard des valeurs aberrantes dans les données et des petites minorités dans les processus de raisonnement statistique automatisé des outils de prise de décision fondés sur l’intelligence artificielle. La spécification technique </w:t>
      </w:r>
      <w:r w:rsidR="005A39B6">
        <w:rPr>
          <w:lang w:val="fr-CA"/>
        </w:rPr>
        <w:t>Indicateur de confiance</w:t>
      </w:r>
      <w:r>
        <w:rPr>
          <w:lang w:val="fr-CA"/>
        </w:rPr>
        <w:t xml:space="preserve"> constitue un cadre visant à fournir des orientations aux personnes responsables de la mise en œuvre de systèmes d’intelligence artificielle, afin de les aider à comprendre et à anticiper les préjudices potentiels. Par exemple, lorsqu’une décision porte sur un cas, un groupe ou une personne qui se situe hors distribution par rapport à l’ensemble de données d’entraînement du modèle, les résultats du système d’intelligence artificielle peuvent s’avérer peu fiables dans ce contexte.</w:t>
      </w:r>
    </w:p>
    <w:p w14:paraId="6A9959AB" w14:textId="77777777" w:rsidR="007479DC" w:rsidRDefault="004F0EDA">
      <w:pPr>
        <w:pStyle w:val="FirstParagraph"/>
      </w:pPr>
      <w:r>
        <w:rPr>
          <w:lang w:val="fr-CA"/>
        </w:rPr>
        <w:t>Compte tenu de la diversité des systèmes d’intelligence artificielle susceptibles d’intervenir dans la prise de décision, la portée est interprétée selon les éléments suivants :</w:t>
      </w:r>
    </w:p>
    <w:p w14:paraId="1811F135" w14:textId="77777777" w:rsidR="007479DC" w:rsidRDefault="004F0EDA">
      <w:pPr>
        <w:pStyle w:val="Compact"/>
        <w:numPr>
          <w:ilvl w:val="0"/>
          <w:numId w:val="4"/>
        </w:numPr>
      </w:pPr>
      <w:r>
        <w:rPr>
          <w:lang w:val="fr-CA"/>
        </w:rPr>
        <w:t>La spécification technique s’applique aux systèmes de classification fondés sur l’apprentissage automatique utilisés dans la prise de décision.</w:t>
      </w:r>
    </w:p>
    <w:p w14:paraId="035F29F1" w14:textId="77777777" w:rsidR="007479DC" w:rsidRDefault="004F0EDA">
      <w:pPr>
        <w:pStyle w:val="Compact"/>
        <w:numPr>
          <w:ilvl w:val="0"/>
          <w:numId w:val="4"/>
        </w:numPr>
      </w:pPr>
      <w:r>
        <w:rPr>
          <w:lang w:val="fr-CA"/>
        </w:rPr>
        <w:t>Elle s’applique également aux systèmes qui fournissent de l’information ou des recommandations destinées à éclairer un processus décisionnel.</w:t>
      </w:r>
    </w:p>
    <w:p w14:paraId="74D8B20D" w14:textId="77777777" w:rsidR="007479DC" w:rsidRDefault="004F0EDA">
      <w:pPr>
        <w:pStyle w:val="Compact"/>
        <w:numPr>
          <w:ilvl w:val="0"/>
          <w:numId w:val="4"/>
        </w:numPr>
      </w:pPr>
      <w:r>
        <w:rPr>
          <w:lang w:val="fr-CA"/>
        </w:rPr>
        <w:t>Les orientations sont non normatives et visent à appuyer les personnes responsables de la mise en œuvre, de l’exploitation et de l’évaluation des systèmes.</w:t>
      </w:r>
    </w:p>
    <w:p w14:paraId="3833A312" w14:textId="77777777" w:rsidR="007479DC" w:rsidRDefault="004F0EDA">
      <w:pPr>
        <w:pStyle w:val="Compact"/>
        <w:numPr>
          <w:ilvl w:val="0"/>
          <w:numId w:val="4"/>
        </w:numPr>
      </w:pPr>
      <w:r>
        <w:rPr>
          <w:lang w:val="fr-CA"/>
        </w:rPr>
        <w:t>Elles présentent des concepts, des risques et des stratégies d’atténuation susceptibles d’éclairer l’élaboration de normes futures.</w:t>
      </w:r>
    </w:p>
    <w:p w14:paraId="3003B73E" w14:textId="77777777" w:rsidR="007479DC" w:rsidRDefault="004F0EDA">
      <w:pPr>
        <w:pStyle w:val="Compact"/>
        <w:numPr>
          <w:ilvl w:val="0"/>
          <w:numId w:val="4"/>
        </w:numPr>
      </w:pPr>
      <w:r>
        <w:rPr>
          <w:lang w:val="fr-CA"/>
        </w:rPr>
        <w:t>Le présent rapport fournit des orientations de base visant à soutenir l’adoption, sans toutefois prescrire d’exigences de conformité.</w:t>
      </w:r>
    </w:p>
    <w:p w14:paraId="199986DD" w14:textId="17E948A9" w:rsidR="007479DC" w:rsidRDefault="004F0EDA" w:rsidP="00976DAD">
      <w:pPr>
        <w:pStyle w:val="Heading1"/>
      </w:pPr>
      <w:bookmarkStart w:id="14" w:name="kinds-of-ai-tools"/>
      <w:bookmarkStart w:id="15" w:name="_Toc227157369"/>
      <w:bookmarkEnd w:id="12"/>
      <w:r>
        <w:rPr>
          <w:lang w:val="fr-CA"/>
        </w:rPr>
        <w:t>Types d’outils d’intelligence artificielle</w:t>
      </w:r>
      <w:bookmarkEnd w:id="15"/>
    </w:p>
    <w:p w14:paraId="31D78EBF" w14:textId="77777777" w:rsidR="007479DC" w:rsidRDefault="004F0EDA">
      <w:pPr>
        <w:pStyle w:val="FirstParagraph"/>
      </w:pPr>
      <w:r>
        <w:rPr>
          <w:lang w:val="fr-CA"/>
        </w:rPr>
        <w:t xml:space="preserve">Les outils d’intelligence artificielle peuvent être classés selon deux dimensions : leur </w:t>
      </w:r>
      <w:r>
        <w:rPr>
          <w:b/>
          <w:bCs/>
          <w:lang w:val="fr-CA"/>
        </w:rPr>
        <w:t>fonction</w:t>
      </w:r>
      <w:r>
        <w:rPr>
          <w:lang w:val="fr-CA"/>
        </w:rPr>
        <w:t xml:space="preserve"> et la </w:t>
      </w:r>
      <w:r>
        <w:rPr>
          <w:b/>
          <w:bCs/>
          <w:lang w:val="fr-CA"/>
        </w:rPr>
        <w:t>manière</w:t>
      </w:r>
      <w:r>
        <w:rPr>
          <w:lang w:val="fr-CA"/>
        </w:rPr>
        <w:t xml:space="preserve"> dont ils produisent des résultats.</w:t>
      </w:r>
    </w:p>
    <w:p w14:paraId="358C13A6" w14:textId="77777777" w:rsidR="007479DC" w:rsidRDefault="004F0EDA">
      <w:pPr>
        <w:pStyle w:val="BodyText"/>
      </w:pPr>
      <w:r>
        <w:rPr>
          <w:lang w:val="fr-CA"/>
        </w:rPr>
        <w:t xml:space="preserve">Les </w:t>
      </w:r>
      <w:r>
        <w:rPr>
          <w:b/>
          <w:bCs/>
          <w:lang w:val="fr-CA"/>
        </w:rPr>
        <w:t>outils</w:t>
      </w:r>
      <w:r>
        <w:rPr>
          <w:lang w:val="fr-CA"/>
        </w:rPr>
        <w:t xml:space="preserve"> d’</w:t>
      </w:r>
      <w:r>
        <w:rPr>
          <w:b/>
          <w:bCs/>
          <w:lang w:val="fr-CA"/>
        </w:rPr>
        <w:t>IA spécifiques à une tâche</w:t>
      </w:r>
      <w:r>
        <w:rPr>
          <w:lang w:val="fr-CA"/>
        </w:rPr>
        <w:t xml:space="preserve"> sont conçus et entraînés pour exécuter une tâche spécifique ou un ensemble de tâches.</w:t>
      </w:r>
    </w:p>
    <w:p w14:paraId="59DA8E1C" w14:textId="77777777" w:rsidR="007479DC" w:rsidRDefault="004F0EDA">
      <w:pPr>
        <w:pStyle w:val="Compact"/>
        <w:numPr>
          <w:ilvl w:val="0"/>
          <w:numId w:val="5"/>
        </w:numPr>
      </w:pPr>
      <w:r>
        <w:rPr>
          <w:i/>
          <w:iCs/>
          <w:lang w:val="fr-CA"/>
        </w:rPr>
        <w:t>Supervisés </w:t>
      </w:r>
      <w:r>
        <w:rPr>
          <w:lang w:val="fr-CA"/>
        </w:rPr>
        <w:t>: l’outil apprend à partir d’exemples pour lesquels la bonne réponse est fournie par un être humain. Par exemple, un filtre antipourriel est entraîné sur des milliers de courriels, chacun étant étiqueté « pourriel » ou « non pourriel ».</w:t>
      </w:r>
    </w:p>
    <w:p w14:paraId="308ABAF7" w14:textId="77777777" w:rsidR="007479DC" w:rsidRDefault="004F0EDA">
      <w:pPr>
        <w:pStyle w:val="Compact"/>
        <w:numPr>
          <w:ilvl w:val="0"/>
          <w:numId w:val="5"/>
        </w:numPr>
      </w:pPr>
      <w:r>
        <w:rPr>
          <w:i/>
          <w:iCs/>
          <w:lang w:val="fr-CA"/>
        </w:rPr>
        <w:t>Non supervisés :</w:t>
      </w:r>
      <w:r>
        <w:rPr>
          <w:lang w:val="fr-CA"/>
        </w:rPr>
        <w:t xml:space="preserve"> l’outil repère des schémas ou des structures dans les données sans qu’on lui fournisse de réponses correctes à l’avance. Par exemple, un outil de segmentation de la clientèle regroupe les consommateurs selon leur comportement d’achat sans qu’on lui indique quelles devraient être les catégories.</w:t>
      </w:r>
    </w:p>
    <w:p w14:paraId="553353B2" w14:textId="77777777" w:rsidR="007479DC" w:rsidRDefault="004F0EDA">
      <w:pPr>
        <w:pStyle w:val="FirstParagraph"/>
      </w:pPr>
      <w:r>
        <w:rPr>
          <w:lang w:val="fr-CA"/>
        </w:rPr>
        <w:lastRenderedPageBreak/>
        <w:t xml:space="preserve">Les </w:t>
      </w:r>
      <w:r>
        <w:rPr>
          <w:b/>
          <w:bCs/>
          <w:lang w:val="fr-CA"/>
        </w:rPr>
        <w:t>outils</w:t>
      </w:r>
      <w:r>
        <w:rPr>
          <w:lang w:val="fr-CA"/>
        </w:rPr>
        <w:t xml:space="preserve"> d’</w:t>
      </w:r>
      <w:r>
        <w:rPr>
          <w:b/>
          <w:bCs/>
          <w:lang w:val="fr-CA"/>
        </w:rPr>
        <w:t>IA à usage général</w:t>
      </w:r>
      <w:r>
        <w:rPr>
          <w:lang w:val="fr-CA"/>
        </w:rPr>
        <w:t xml:space="preserve"> peuvent être utilisés pour de nombreuses tâches dans divers domaines.</w:t>
      </w:r>
    </w:p>
    <w:p w14:paraId="2D1EB5D2" w14:textId="77777777" w:rsidR="007479DC" w:rsidRDefault="004F0EDA">
      <w:pPr>
        <w:pStyle w:val="Compact"/>
        <w:numPr>
          <w:ilvl w:val="0"/>
          <w:numId w:val="6"/>
        </w:numPr>
      </w:pPr>
      <w:r>
        <w:rPr>
          <w:i/>
          <w:iCs/>
          <w:lang w:val="fr-CA"/>
        </w:rPr>
        <w:t>Discriminatifs :</w:t>
      </w:r>
      <w:r>
        <w:rPr>
          <w:lang w:val="fr-CA"/>
        </w:rPr>
        <w:t xml:space="preserve"> l’outil analyse, classe ou récupère de l’information sans produire de nouveau contenu. Par exemple, un moteur de recherche classe des pages Web selon leur pertinence par rapport à une requête, et un modèle d’intégration (embeddings) à usage général peut être utilisé pour la recherche, la classification ou le regroupement dans plusieurs domaines.</w:t>
      </w:r>
    </w:p>
    <w:p w14:paraId="0E32112F" w14:textId="77777777" w:rsidR="007479DC" w:rsidRDefault="004F0EDA">
      <w:pPr>
        <w:pStyle w:val="Compact"/>
        <w:numPr>
          <w:ilvl w:val="0"/>
          <w:numId w:val="6"/>
        </w:numPr>
      </w:pPr>
      <w:r>
        <w:rPr>
          <w:i/>
          <w:iCs/>
          <w:lang w:val="fr-CA"/>
        </w:rPr>
        <w:t>Génératifs :</w:t>
      </w:r>
      <w:r>
        <w:rPr>
          <w:lang w:val="fr-CA"/>
        </w:rPr>
        <w:t xml:space="preserve"> l’outil produit du nouveau contenu, comme du texte, des images ou du code. Par exemple, les grands modèles de langage (GML), comme ChatGPT, peuvent répondre à des questions, résumer des documents, traduire du texte ou générer du code à partir d’instructions formulées sous forme d’invite.</w:t>
      </w:r>
    </w:p>
    <w:p w14:paraId="31C9EE06" w14:textId="77777777" w:rsidR="007479DC" w:rsidRDefault="004F0EDA">
      <w:pPr>
        <w:pStyle w:val="FirstParagraph"/>
      </w:pPr>
      <w:r>
        <w:rPr>
          <w:lang w:val="fr-CA"/>
        </w:rPr>
        <w:t xml:space="preserve">En pratique, de nombreux outils combinent des éléments de ces deux catégories. Un modèle à usage général est souvent </w:t>
      </w:r>
      <w:r>
        <w:rPr>
          <w:b/>
          <w:bCs/>
          <w:lang w:val="fr-CA"/>
        </w:rPr>
        <w:t>adapté</w:t>
      </w:r>
      <w:r>
        <w:rPr>
          <w:lang w:val="fr-CA"/>
        </w:rPr>
        <w:t xml:space="preserve"> à une tâche spécifique grâce à différents mécanismes :</w:t>
      </w:r>
    </w:p>
    <w:p w14:paraId="2ABD2DA1" w14:textId="77777777" w:rsidR="007479DC" w:rsidRDefault="004F0EDA">
      <w:pPr>
        <w:pStyle w:val="Compact"/>
        <w:numPr>
          <w:ilvl w:val="0"/>
          <w:numId w:val="7"/>
        </w:numPr>
      </w:pPr>
      <w:r>
        <w:rPr>
          <w:i/>
          <w:iCs/>
          <w:lang w:val="fr-CA"/>
        </w:rPr>
        <w:t>Apprentissage par transfert :</w:t>
      </w:r>
      <w:r>
        <w:rPr>
          <w:lang w:val="fr-CA"/>
        </w:rPr>
        <w:t xml:space="preserve"> un modèle discriminatif à usage général, préentraîné pour produire des représentations utiles des données, peut être adapté à une tâche spécifique à l’aide d’une quantité relativement faible de données spécifiques à une tâche. Par exemple, un modèle entraîné à reconnaître des caractéristiques générales dans des images peut être adapté pour détecter des défauts de fabrication sur une chaîne de production. En apprentissage profond, cela consiste généralement à conserver le modèle de base tel quel et à entraîner une couche supplémentaire par-dessus; dans d’autres cas, les paramètres du modèle peuvent être ajustés plus largement.</w:t>
      </w:r>
    </w:p>
    <w:p w14:paraId="368C3DF9" w14:textId="77777777" w:rsidR="007479DC" w:rsidRDefault="004F0EDA">
      <w:pPr>
        <w:pStyle w:val="Compact"/>
        <w:numPr>
          <w:ilvl w:val="0"/>
          <w:numId w:val="7"/>
        </w:numPr>
      </w:pPr>
      <w:r>
        <w:rPr>
          <w:i/>
          <w:iCs/>
          <w:lang w:val="fr-CA"/>
        </w:rPr>
        <w:t>Ajustement fin :</w:t>
      </w:r>
      <w:r>
        <w:rPr>
          <w:lang w:val="fr-CA"/>
        </w:rPr>
        <w:t xml:space="preserve"> un modèle génératif à usage général peut être entraîné davantage sur des exemples spécifiques à une tâche afin d’améliorer ses performances dans un domaine donné. Par exemple, un grand modèle de langage à usage général peut être entraîné sur des documents juridiques supplémentaires afin d’améliorer ses performances en recherche juridique.</w:t>
      </w:r>
    </w:p>
    <w:p w14:paraId="3D32540C" w14:textId="77777777" w:rsidR="007479DC" w:rsidRDefault="004F0EDA">
      <w:pPr>
        <w:pStyle w:val="Compact"/>
        <w:numPr>
          <w:ilvl w:val="0"/>
          <w:numId w:val="7"/>
        </w:numPr>
      </w:pPr>
      <w:r>
        <w:rPr>
          <w:i/>
          <w:iCs/>
          <w:lang w:val="fr-CA"/>
        </w:rPr>
        <w:t>Apprentissage en contexte :</w:t>
      </w:r>
      <w:r>
        <w:rPr>
          <w:lang w:val="fr-CA"/>
        </w:rPr>
        <w:t xml:space="preserve"> plutôt que d’effectuer un entraînement supplémentaire, des exemples ou des instructions peuvent être inclus directement dans l’invite fournie au modèle. Le modèle s’en sert pour orienter sa réponse. Cela met en évidence une capacité importante des modèles à usage général : leur comportement peut être influencé par le contenu même de l’entrée.</w:t>
      </w:r>
    </w:p>
    <w:p w14:paraId="4ECF1AFD" w14:textId="77777777" w:rsidR="007479DC" w:rsidRDefault="004F0EDA">
      <w:pPr>
        <w:pStyle w:val="Compact"/>
        <w:numPr>
          <w:ilvl w:val="0"/>
          <w:numId w:val="7"/>
        </w:numPr>
      </w:pPr>
      <w:r>
        <w:rPr>
          <w:i/>
          <w:iCs/>
          <w:lang w:val="fr-CA"/>
        </w:rPr>
        <w:t>Récupération :</w:t>
      </w:r>
      <w:r>
        <w:rPr>
          <w:lang w:val="fr-CA"/>
        </w:rPr>
        <w:t xml:space="preserve"> puisqu’il est difficile d’intégrer de nouvelles informations à un modèle après son entraînement, de nombreux outils sont donc conçus pour consulter des sources de données externes. Par exemple, ils peuvent effectuer des recherches sur le Web ou interroger des bases de données privées, comme des dossiers clients ou des politiques organisationnelles. Cela permet à l’outil d’utiliser de l’information à jour et spécifique qui ne faisait pas partie des données d’entraînement.</w:t>
      </w:r>
    </w:p>
    <w:p w14:paraId="7A4B3273" w14:textId="15AC6661" w:rsidR="007479DC" w:rsidRDefault="004F0EDA" w:rsidP="00976DAD">
      <w:pPr>
        <w:pStyle w:val="Heading1"/>
      </w:pPr>
      <w:bookmarkStart w:id="16" w:name="statistical-discrimination"/>
      <w:bookmarkStart w:id="17" w:name="_Toc227157370"/>
      <w:bookmarkEnd w:id="14"/>
      <w:r>
        <w:rPr>
          <w:lang w:val="fr-CA"/>
        </w:rPr>
        <w:lastRenderedPageBreak/>
        <w:t>Discrimination statistique</w:t>
      </w:r>
      <w:bookmarkEnd w:id="17"/>
    </w:p>
    <w:p w14:paraId="31DB5E1D" w14:textId="77777777" w:rsidR="007479DC" w:rsidRDefault="004F0EDA">
      <w:pPr>
        <w:pStyle w:val="FirstParagraph"/>
      </w:pPr>
      <w:r>
        <w:rPr>
          <w:lang w:val="fr-CA"/>
        </w:rPr>
        <w:t xml:space="preserve">Lorsqu’un système d’intelligence artificielle utilisé dans des processus décisionnels manifeste un biais à l’égard de certaines personnes en raison de caractéristiques présumées, souvent stéréotypées, des groupes marginalisés auxquels elles appartiennent, il contribue à la </w:t>
      </w:r>
      <w:r>
        <w:rPr>
          <w:i/>
          <w:iCs/>
          <w:lang w:val="fr-CA"/>
        </w:rPr>
        <w:t>discrimination statistique</w:t>
      </w:r>
      <w:r>
        <w:rPr>
          <w:lang w:val="fr-CA"/>
        </w:rPr>
        <w:t>. Cette forme de discrimination est généralement problématique sur les plans moral et juridique. Elle peut se manifester lorsque l’identité de groupe d’une personne est explicitement fournie à un système d’IA. Elle peut aussi se manifester lorsque cette identité est absente des données accessibles au système, mais influence néanmoins les décisions par l’intermédiaire de variables substitutives. Par exemple, si les membres d’une minorité ethnique sont concentrés dans un quartier ségrégué, un système d’IA peut « apprendre » à discriminer les résidents de ce quartier, celui-ci servant alors de substitut à l’identité ethnique marginalisée.</w:t>
      </w:r>
    </w:p>
    <w:p w14:paraId="47B64D96" w14:textId="77777777" w:rsidR="007479DC" w:rsidRDefault="004F0EDA">
      <w:pPr>
        <w:pStyle w:val="BodyText"/>
      </w:pPr>
      <w:r>
        <w:rPr>
          <w:lang w:val="fr-CA"/>
        </w:rPr>
        <w:t>Même en l’absence de telles variables, les caractéristiques des personnes appartenant à des groupes marginalisés peuvent différer de celles des cas typiques ou moyens pour lesquels les systèmes d’IA sont généralement plus fiables. Par exemple, une personne peut présenter un statut socioéconomique inférieur à la moyenne ou un parcours professionnel interrompu à plusieurs reprises, ce qui augmente le risque de mauvaise classification.</w:t>
      </w:r>
    </w:p>
    <w:p w14:paraId="37CB3F2C" w14:textId="77777777" w:rsidR="007479DC" w:rsidRDefault="004F0EDA">
      <w:pPr>
        <w:pStyle w:val="BodyText"/>
      </w:pPr>
      <w:r>
        <w:rPr>
          <w:lang w:val="fr-CA"/>
        </w:rPr>
        <w:t>Quelle que soit la manière dont elle se manifeste, la discrimination statistique a pour effet d’automatiser et de renforcer les préjugés, les stéréotypes et les pratiques discriminatoires existants à l’égard des groupes marginalisés. La technologie de l’IA agit ainsi comme un amplificateur des inégalités sociales. Les algorithmes d’apprentissage automatique permettent à des hypothèses négatives concernant ces groupes d’être intégrées dans les systèmes et d’influencer les décisions ultérieures, parfois de manière difficile à anticiper.</w:t>
      </w:r>
    </w:p>
    <w:p w14:paraId="0B433FFF" w14:textId="77777777" w:rsidR="007479DC" w:rsidRDefault="004F0EDA">
      <w:pPr>
        <w:pStyle w:val="BodyText"/>
      </w:pPr>
      <w:r>
        <w:rPr>
          <w:lang w:val="fr-CA"/>
        </w:rPr>
        <w:t>Les valeurs aberrantes sont particulièrement exposées à ce type de discrimination, en raison de la sous-représentation de leurs capacités, besoins et situations dans les données d’entraînement. Le handicap en constitue un exemple particulièrement pertinent : il correspond souvent à un écart par rapport à une norme sociale, ce qui fait en sorte que les données relatives aux personnes concernées peuvent être traitées comme des valeurs aberrantes dans des contextes décisionnels.</w:t>
      </w:r>
    </w:p>
    <w:p w14:paraId="2DFAD847" w14:textId="77777777" w:rsidR="007479DC" w:rsidRDefault="004F0EDA">
      <w:pPr>
        <w:pStyle w:val="BodyText"/>
      </w:pPr>
      <w:r>
        <w:rPr>
          <w:lang w:val="fr-CA"/>
        </w:rPr>
        <w:t>Prévenir et atténuer les erreurs de classification ou les traitements inappropriés des valeurs aberrantes dans les outils d’IA peut ainsi être compris comme une stratégie visant à réduire les formes immorales et illégales de discrimination statistique.</w:t>
      </w:r>
    </w:p>
    <w:p w14:paraId="0B47EFF1" w14:textId="375C6B80" w:rsidR="007479DC" w:rsidRDefault="004F0EDA" w:rsidP="00976DAD">
      <w:pPr>
        <w:pStyle w:val="Heading1"/>
      </w:pPr>
      <w:bookmarkStart w:id="18" w:name="X156ef71aeebba8964a6293179387078d138bd5f"/>
      <w:bookmarkStart w:id="19" w:name="_Toc227157371"/>
      <w:bookmarkEnd w:id="16"/>
      <w:r>
        <w:rPr>
          <w:lang w:val="fr-CA"/>
        </w:rPr>
        <w:t>Problèmes potentiels pour les groupes marginalisés</w:t>
      </w:r>
      <w:bookmarkEnd w:id="19"/>
    </w:p>
    <w:p w14:paraId="61CCA35A" w14:textId="77777777" w:rsidR="007479DC" w:rsidRDefault="004F0EDA" w:rsidP="00976DAD">
      <w:pPr>
        <w:pStyle w:val="FirstParagraph"/>
      </w:pPr>
      <w:r>
        <w:rPr>
          <w:lang w:val="fr-CA"/>
        </w:rPr>
        <w:t xml:space="preserve">Les différents types d’outils d’intelligence artificielle posent des problèmes distincts, auxquels correspondent des solutions différentes. La discussion qui suit est organisée en </w:t>
      </w:r>
      <w:r>
        <w:rPr>
          <w:lang w:val="fr-CA"/>
        </w:rPr>
        <w:lastRenderedPageBreak/>
        <w:t>fonction des problèmes eux-mêmes, en précisant quels types d’outils y sont les plus susceptibles d’être concernés.</w:t>
      </w:r>
    </w:p>
    <w:p w14:paraId="02A39362" w14:textId="3916F4F8" w:rsidR="007479DC" w:rsidRDefault="004F0EDA" w:rsidP="00976DAD">
      <w:pPr>
        <w:pStyle w:val="Heading2"/>
      </w:pPr>
      <w:bookmarkStart w:id="20" w:name="representation-problems"/>
      <w:bookmarkStart w:id="21" w:name="_Toc227157372"/>
      <w:r>
        <w:rPr>
          <w:lang w:val="fr-CA"/>
        </w:rPr>
        <w:t>Problèmes de représentation</w:t>
      </w:r>
      <w:bookmarkEnd w:id="21"/>
    </w:p>
    <w:p w14:paraId="5859C85A" w14:textId="77777777" w:rsidR="007479DC" w:rsidRDefault="004F0EDA" w:rsidP="00976DAD">
      <w:pPr>
        <w:pStyle w:val="FirstParagraph"/>
      </w:pPr>
      <w:r>
        <w:rPr>
          <w:lang w:val="fr-CA"/>
        </w:rPr>
        <w:t xml:space="preserve">Un problème évident découle de la </w:t>
      </w:r>
      <w:r>
        <w:rPr>
          <w:b/>
          <w:bCs/>
          <w:lang w:val="fr-CA"/>
        </w:rPr>
        <w:t>sous-représentation</w:t>
      </w:r>
      <w:r>
        <w:rPr>
          <w:lang w:val="fr-CA"/>
        </w:rPr>
        <w:t> : les exemples utilisés pour concevoir ou orienter un outil peuvent ne pas refléter la diversité des situations ou des besoins des personnes, en particulier celles exposées au risque de discrimination. Lorsque les membres de groupes marginalisés et leurs situations ne sont pas représentés dans l’élaboration d’un outil, celui-ci risque de produire des réponses inappropriées. Cela concerne tout outil qui apprend à partir de données, qu’il soit spécifique à une tâche ou à usage général, et que les exemples soient utilisés lors de l’entraînement initial, de l’ajustement fin ou dans les invites.</w:t>
      </w:r>
    </w:p>
    <w:p w14:paraId="076815EB" w14:textId="77777777" w:rsidR="007479DC" w:rsidRDefault="004F0EDA" w:rsidP="00976DAD">
      <w:pPr>
        <w:pStyle w:val="BodyText"/>
      </w:pPr>
      <w:r>
        <w:rPr>
          <w:lang w:val="fr-CA"/>
        </w:rPr>
        <w:t xml:space="preserve">Un problème connexe, mais distinct, est celui de la </w:t>
      </w:r>
      <w:r>
        <w:rPr>
          <w:b/>
          <w:bCs/>
          <w:lang w:val="fr-CA"/>
        </w:rPr>
        <w:t>mauvaise représentation</w:t>
      </w:r>
      <w:r>
        <w:rPr>
          <w:lang w:val="fr-CA"/>
        </w:rPr>
        <w:t xml:space="preserve"> : les données d’entraînement peuvent inclure des membres d’un groupe, mais dans des proportions ou des contextes qui ne reflètent pas la réalité. Par exemple, si un outil de recrutement est entraîné à partir de données historiques dans lesquelles les femmes sont sous-représentées dans des postes de direction, l’outil peut apprendre à associer la position hiérarchique aux hommes, non pas parce que les femmes sont absentes des données, mais parce que ces données reflètent des schémas de discrimination passés plutôt que les qualifications réelles. Le groupe est présent, mais l’image que le modèle en construit est déformée.</w:t>
      </w:r>
    </w:p>
    <w:p w14:paraId="3F1D8E18" w14:textId="77777777" w:rsidR="007479DC" w:rsidRDefault="004F0EDA" w:rsidP="00976DAD">
      <w:pPr>
        <w:pStyle w:val="BodyText"/>
      </w:pPr>
      <w:r>
        <w:rPr>
          <w:lang w:val="fr-CA"/>
        </w:rPr>
        <w:t xml:space="preserve">Un cas extrême de mauvaise représentation concerne les </w:t>
      </w:r>
      <w:r>
        <w:rPr>
          <w:b/>
          <w:bCs/>
          <w:lang w:val="fr-CA"/>
        </w:rPr>
        <w:t>valeurs aberrantes</w:t>
      </w:r>
      <w:r>
        <w:rPr>
          <w:lang w:val="fr-CA"/>
        </w:rPr>
        <w:t> : certains groupes ou individus sont si peu présents dans les données d’entraînement que le modèle ne dispose pas d’assez d’exemples pour en apprendre les caractéristiques — il n’y a tout simplement pas suffisamment de données pour produire des statistiques fiables.</w:t>
      </w:r>
    </w:p>
    <w:p w14:paraId="6BE1119F" w14:textId="2014DA41" w:rsidR="007479DC" w:rsidRDefault="004F0EDA" w:rsidP="00976DAD">
      <w:pPr>
        <w:pStyle w:val="Heading2"/>
      </w:pPr>
      <w:bookmarkStart w:id="22" w:name="performance-problems"/>
      <w:bookmarkStart w:id="23" w:name="_Toc227157373"/>
      <w:bookmarkEnd w:id="20"/>
      <w:r>
        <w:rPr>
          <w:lang w:val="fr-CA"/>
        </w:rPr>
        <w:t>Problèmes de performance</w:t>
      </w:r>
      <w:bookmarkEnd w:id="23"/>
    </w:p>
    <w:p w14:paraId="346DF7F9" w14:textId="77777777" w:rsidR="007479DC" w:rsidRDefault="004F0EDA" w:rsidP="00976DAD">
      <w:pPr>
        <w:pStyle w:val="FirstParagraph"/>
      </w:pPr>
      <w:r>
        <w:rPr>
          <w:lang w:val="fr-CA"/>
        </w:rPr>
        <w:t xml:space="preserve">Les outils d’intelligence artificielle sont généralement évalués à l’aide de </w:t>
      </w:r>
      <w:r>
        <w:rPr>
          <w:b/>
          <w:bCs/>
          <w:lang w:val="fr-CA"/>
        </w:rPr>
        <w:t>mesures de performance agrégées</w:t>
      </w:r>
      <w:r>
        <w:rPr>
          <w:lang w:val="fr-CA"/>
        </w:rPr>
        <w:t>, c’est-à-dire un seul indicateur qui résume leur performance sur l’ensemble des exemples. Ces mesures favorisent naturellement les bons résultats dans les cas les plus fréquents, puisque ce sont eux qui contribuent le plus au score global. Un outil peut ainsi sembler bien fonctionner dans l’ensemble tout en étant peu fiable pour des groupes ou des individus dont les situations sont moins fréquentes. Par exemple, un modèle qui évalue correctement des candidats ayant un parcours professionnel typique peut sembler bien fonctionner dans l’ensemble, mais donner de mauvais résultats pour des personnes ayant un parcours atypique, comme une personne en situation de handicap ayant des interruptions dans son parcours d’emploi.</w:t>
      </w:r>
    </w:p>
    <w:p w14:paraId="79CEE4FE" w14:textId="77777777" w:rsidR="007479DC" w:rsidRDefault="004F0EDA" w:rsidP="00976DAD">
      <w:pPr>
        <w:pStyle w:val="BodyText"/>
      </w:pPr>
      <w:r>
        <w:rPr>
          <w:lang w:val="fr-CA"/>
        </w:rPr>
        <w:t xml:space="preserve">Il ne s’agit pas simplement d’erreurs rares. Le processus d’entraînement pousse le modèle à construire une représentation simplifiée et approximative des données, plus précise pour les cas fréquents que pour les cas moins fréquents. Les personnes déjà exposées au risque de discrimination présentent souvent des caractéristiques qui </w:t>
      </w:r>
      <w:r>
        <w:rPr>
          <w:lang w:val="fr-CA"/>
        </w:rPr>
        <w:lastRenderedPageBreak/>
        <w:t>s’écartent de la moyenne sur des aspects pertinents, ce qui augmente la probabilité d’obtenir des résultats peu fiables, même lorsque leurs données sont incluses dans les données d’entraînement.</w:t>
      </w:r>
    </w:p>
    <w:p w14:paraId="1133E6CD" w14:textId="77777777" w:rsidR="007479DC" w:rsidRDefault="004F0EDA" w:rsidP="00976DAD">
      <w:pPr>
        <w:pStyle w:val="BodyText"/>
      </w:pPr>
      <w:r>
        <w:rPr>
          <w:lang w:val="fr-CA"/>
        </w:rPr>
        <w:t xml:space="preserve">La performance peut également être </w:t>
      </w:r>
      <w:r>
        <w:rPr>
          <w:b/>
          <w:bCs/>
          <w:lang w:val="fr-CA"/>
        </w:rPr>
        <w:t>instable</w:t>
      </w:r>
      <w:r>
        <w:rPr>
          <w:lang w:val="fr-CA"/>
        </w:rPr>
        <w:t xml:space="preserve"> : de légères variations dans les données d’entrée peuvent produire des résultats très différents. Par exemple, </w:t>
      </w:r>
      <w:hyperlink r:id="rId13">
        <w:r w:rsidR="007479DC">
          <w:rPr>
            <w:rStyle w:val="Hyperlink"/>
            <w:lang w:val="fr-CA"/>
          </w:rPr>
          <w:t>Wang et al.</w:t>
        </w:r>
      </w:hyperlink>
      <w:r>
        <w:rPr>
          <w:lang w:val="fr-CA"/>
        </w:rPr>
        <w:t xml:space="preserve"> ont montré que des questions médicales apparemment équivalentes recevaient des réponses différentes de la part de systèmes d’IA générative. Une forme particulière de ce phénomène est la complaisance de l’intelligence artificielle, où l’outil adapte sa réponse à ce que l’utilisateur semble vouloir. Ces problèmes concernent tous les utilisateurs, mais peuvent avoir un impact particulier sur les personnes dont les situations sont déjà mal représentées dans le modèle, car celui-ci dispose de moins d’éléments sur lesquels s’appuyer, ainsi que sur les personnes ayant des limitations cognitives, qui peuvent être moins en mesure de détecter et de corriger des résultats peu fiables.</w:t>
      </w:r>
    </w:p>
    <w:p w14:paraId="0F2A0A23" w14:textId="02BCEB35" w:rsidR="007479DC" w:rsidRDefault="004F0EDA" w:rsidP="00976DAD">
      <w:pPr>
        <w:pStyle w:val="Heading2"/>
      </w:pPr>
      <w:bookmarkStart w:id="24" w:name="loss-of-context"/>
      <w:bookmarkStart w:id="25" w:name="_Toc227157374"/>
      <w:bookmarkEnd w:id="22"/>
      <w:r>
        <w:rPr>
          <w:lang w:val="fr-CA"/>
        </w:rPr>
        <w:t>Perte de contexte</w:t>
      </w:r>
      <w:bookmarkEnd w:id="25"/>
    </w:p>
    <w:p w14:paraId="5AD39503" w14:textId="77777777" w:rsidR="007479DC" w:rsidRDefault="004F0EDA" w:rsidP="00976DAD">
      <w:pPr>
        <w:pStyle w:val="FirstParagraph"/>
      </w:pPr>
      <w:r>
        <w:rPr>
          <w:lang w:val="fr-CA"/>
        </w:rPr>
        <w:t>Les outils d’intelligence artificielle sont façonnés par les données et les environnements dans lesquels ils ont été développés. Le contexte renvoie ici non seulement aux conditions dans lesquelles le modèle a été entraîné (données, domaine et population), mais aussi à l’information et aux éléments d’ancrage nécessaires pour produire des résultats fiables. Lorsque l’un ou l’autre de ces éléments de contexte fait défaut, la fiabilité peut se dégrader de manière difficile à anticiper.</w:t>
      </w:r>
    </w:p>
    <w:p w14:paraId="02088C0E" w14:textId="77777777" w:rsidR="007479DC" w:rsidRDefault="004F0EDA" w:rsidP="00976DAD">
      <w:pPr>
        <w:pStyle w:val="BodyText"/>
      </w:pPr>
      <w:r>
        <w:rPr>
          <w:b/>
          <w:bCs/>
          <w:lang w:val="fr-CA"/>
        </w:rPr>
        <w:t>Généralisation hors contexte.</w:t>
      </w:r>
      <w:r>
        <w:rPr>
          <w:lang w:val="fr-CA"/>
        </w:rPr>
        <w:t xml:space="preserve"> Un outil peut être utilisé dans un environnement, une population ou un domaine différent de celui dans lequel il a été entraîné ou évalué. Par exemple, un outil de recrutement entraîné à partir de données provenant d’un secteur donné peut produire des résultats peu fiables dans un autre, ou un modèle entraîné principalement sur des textes en anglais peut produire des résultats peu fiables dans d’autres langues ou contextes culturels. Cela concerne à la fois les outils spécifiques à une tâche et les outils à usage général, et pose des risques particuliers pour les groupes marginalisés, dont les contextes sont moins susceptibles d’avoir été représentés dans l’environnement d’origine de l’outil.</w:t>
      </w:r>
    </w:p>
    <w:p w14:paraId="1CF1A125" w14:textId="77777777" w:rsidR="007479DC" w:rsidRDefault="004F0EDA" w:rsidP="00976DAD">
      <w:pPr>
        <w:pStyle w:val="BodyText"/>
      </w:pPr>
      <w:r>
        <w:rPr>
          <w:b/>
          <w:bCs/>
          <w:lang w:val="fr-CA"/>
        </w:rPr>
        <w:t>Fabrication.</w:t>
      </w:r>
      <w:r>
        <w:rPr>
          <w:lang w:val="fr-CA"/>
        </w:rPr>
        <w:t xml:space="preserve"> Les systèmes d’IA générative produisent parfois des informations plausibles, mais fausses, par exemple en citant des sources inexistantes. Ce phénomène est parfois appelé hallucination. Le modèle ne dispose pas du contexte nécessaire pour distinguer ce qu’il sait de ce qu’il invente. Il ne s’agit pas uniquement d’un problème lié à une utilisation hors de son contexte d’entraînement : ce phénomène découle de la nature même de l’entraînement génératif, dans lequel le modèle apprend à produire des résultats plausibles, sans en vérifier le fondement. La fabrication peut donc survenir même dans des domaines bien représentés dans les données d’entraînement. Ce problème concerne tous les utilisateurs, mais peut avoir des conséquences particulières pour les personnes ayant des limitations cognitives, qui peuvent être moins en mesure de détecter et de corriger ces résultats.</w:t>
      </w:r>
    </w:p>
    <w:p w14:paraId="7CBFDAC9" w14:textId="77777777" w:rsidR="007479DC" w:rsidRDefault="004F0EDA" w:rsidP="00976DAD">
      <w:pPr>
        <w:pStyle w:val="BodyText"/>
      </w:pPr>
      <w:r>
        <w:rPr>
          <w:b/>
          <w:bCs/>
          <w:lang w:val="fr-CA"/>
        </w:rPr>
        <w:lastRenderedPageBreak/>
        <w:t>Erreurs de récupération.</w:t>
      </w:r>
      <w:r>
        <w:rPr>
          <w:lang w:val="fr-CA"/>
        </w:rPr>
        <w:t xml:space="preserve"> De nombreux outils peuvent consulter des sources de données externes, comme le Web ou des bases de données privées, afin de compenser les limites des données d’entraînement. Toutefois, cela introduit de nouveaux risques : l’outil peut formuler sa requête de manière inadéquate, récupérer des informations non pertinentes ou obsolètes, ou mal interpréter les résultats obtenus. L’outil fonctionne alors dans un contexte (c’est-à-dire la source de données externe) sur lequel il n’a pas été directement entraîné. Il ne dispose pas des éléments nécessaires pour naviguer, évaluer et interpréter de manière fiable les informations provenant de ces sources, et la fiabilité de ces opérations n’est pas garantie.</w:t>
      </w:r>
    </w:p>
    <w:p w14:paraId="673959C3" w14:textId="77777777" w:rsidR="007479DC" w:rsidRDefault="004F0EDA" w:rsidP="00976DAD">
      <w:pPr>
        <w:pStyle w:val="BodyText"/>
      </w:pPr>
      <w:r>
        <w:rPr>
          <w:lang w:val="fr-CA"/>
        </w:rPr>
        <w:t>Dans chacun de ces cas, l’outil fonctionne sans disposer d’un contexte suffisant pour encadrer de manière fiable son comportement. Les personnes dont les situations sont inhabituelles ou sous-représentées sont donc plus susceptibles d’être affectées par ces lacunes.</w:t>
      </w:r>
    </w:p>
    <w:p w14:paraId="1E357AB7" w14:textId="46D3223B" w:rsidR="007479DC" w:rsidRDefault="004F0EDA" w:rsidP="00976DAD">
      <w:pPr>
        <w:pStyle w:val="Heading2"/>
      </w:pPr>
      <w:bookmarkStart w:id="26" w:name="opacity"/>
      <w:bookmarkStart w:id="27" w:name="_Toc227157375"/>
      <w:bookmarkEnd w:id="24"/>
      <w:r>
        <w:rPr>
          <w:lang w:val="fr-CA"/>
        </w:rPr>
        <w:t>Opacité</w:t>
      </w:r>
      <w:bookmarkEnd w:id="27"/>
    </w:p>
    <w:p w14:paraId="04B16F0A" w14:textId="77777777" w:rsidR="007479DC" w:rsidRDefault="004F0EDA">
      <w:pPr>
        <w:pStyle w:val="FirstParagraph"/>
      </w:pPr>
      <w:r>
        <w:rPr>
          <w:lang w:val="fr-CA"/>
        </w:rPr>
        <w:t>Notre compréhension du fonctionnement réel des systèmes d’intelligence artificielle complexes est encore très limitée. Bien que leur structure et leur fonctionnement de base soient entièrement connus, la manière dont un tel système réagit à une situation donnée dépend d’un grand nombre de paramètres qui interagissent de manière extrêmement complexe. Par conséquent, lorsqu’un problème survient, il est souvent difficile de déterminer comment le corriger. Un entraînement supplémentaire (ajustement fin) ou l’ajout de contenu dans les invites peut parfois fonctionner, mais il reste difficile d’en être certain, ou de prévoir comment ces corrections peuvent affecter d’autres aspects du comportement du système. Cela ne constitue pas directement un problème pour les utilisateurs, mais pose des défis pour les concepteurs d’outils.</w:t>
      </w:r>
    </w:p>
    <w:p w14:paraId="25FD7AB9" w14:textId="77777777" w:rsidR="007479DC" w:rsidRDefault="004F0EDA">
      <w:pPr>
        <w:pStyle w:val="BodyText"/>
      </w:pPr>
      <w:r>
        <w:rPr>
          <w:lang w:val="fr-CA"/>
        </w:rPr>
        <w:t>Cela concerne tout outil fondé sur des modèles complexes, qu’il soit spécifique à une tâche ou à usage général.</w:t>
      </w:r>
    </w:p>
    <w:p w14:paraId="0859C581" w14:textId="0E39EB49" w:rsidR="007479DC" w:rsidRDefault="004F0EDA" w:rsidP="00976DAD">
      <w:pPr>
        <w:pStyle w:val="Heading1"/>
      </w:pPr>
      <w:bookmarkStart w:id="28" w:name="mitigating-the-problems"/>
      <w:bookmarkStart w:id="29" w:name="_Toc227157376"/>
      <w:bookmarkEnd w:id="18"/>
      <w:bookmarkEnd w:id="26"/>
      <w:r>
        <w:rPr>
          <w:lang w:val="fr-CA"/>
        </w:rPr>
        <w:t>Atténuation des problèmes</w:t>
      </w:r>
      <w:bookmarkEnd w:id="29"/>
    </w:p>
    <w:p w14:paraId="76FAA579" w14:textId="77777777" w:rsidR="007479DC" w:rsidRDefault="004F0EDA" w:rsidP="00976DAD">
      <w:pPr>
        <w:pStyle w:val="FirstParagraph"/>
      </w:pPr>
      <w:r>
        <w:rPr>
          <w:lang w:val="fr-CA"/>
        </w:rPr>
        <w:t xml:space="preserve">Les problèmes décrits dans la section précédente varient selon le type de système d’intelligence artificielle concerné. Les problèmes de </w:t>
      </w:r>
      <w:r>
        <w:rPr>
          <w:b/>
          <w:bCs/>
          <w:lang w:val="fr-CA"/>
        </w:rPr>
        <w:t>représentation</w:t>
      </w:r>
      <w:r>
        <w:rPr>
          <w:lang w:val="fr-CA"/>
        </w:rPr>
        <w:t xml:space="preserve"> affectent tout système qui apprend à partir de données, mais sont plus marqués dans les </w:t>
      </w:r>
      <w:r>
        <w:rPr>
          <w:b/>
          <w:bCs/>
          <w:lang w:val="fr-CA"/>
        </w:rPr>
        <w:t>systèmes supervisés spécifiques à une tâche</w:t>
      </w:r>
      <w:r>
        <w:rPr>
          <w:lang w:val="fr-CA"/>
        </w:rPr>
        <w:t xml:space="preserve">, où les exemples d’entraînement déterminent directement ce que le système peut ou non traiter efficacement. Les </w:t>
      </w:r>
      <w:r>
        <w:rPr>
          <w:b/>
          <w:bCs/>
          <w:lang w:val="fr-CA"/>
        </w:rPr>
        <w:t>problèmes de performance</w:t>
      </w:r>
      <w:r>
        <w:rPr>
          <w:lang w:val="fr-CA"/>
        </w:rPr>
        <w:t xml:space="preserve">, y compris la fragilité et la complaisance, sont surtout caractéristiques des </w:t>
      </w:r>
      <w:r>
        <w:rPr>
          <w:b/>
          <w:bCs/>
          <w:lang w:val="fr-CA"/>
        </w:rPr>
        <w:t>systèmes génératifs à usage général</w:t>
      </w:r>
      <w:r>
        <w:rPr>
          <w:lang w:val="fr-CA"/>
        </w:rPr>
        <w:t xml:space="preserve">, bien que la sensibilité aux valeurs aberrantes touche également les systèmes spécifiques à une tâche. La </w:t>
      </w:r>
      <w:r>
        <w:rPr>
          <w:b/>
          <w:bCs/>
          <w:lang w:val="fr-CA"/>
        </w:rPr>
        <w:t>perte de contexte</w:t>
      </w:r>
      <w:r>
        <w:rPr>
          <w:lang w:val="fr-CA"/>
        </w:rPr>
        <w:t xml:space="preserve"> peut survenir dans tous les types de systèmes, mais sous des formes différentes : pour les systèmes spécifiques à une tâche, elle survient lorsque le système est utilisé en dehors de son domaine d’entraînement, tandis que pour les systèmes génératifs à usage général, </w:t>
      </w:r>
      <w:r>
        <w:rPr>
          <w:lang w:val="fr-CA"/>
        </w:rPr>
        <w:lastRenderedPageBreak/>
        <w:t>elle se manifeste par des hallucinations et des erreurs de récupération. L’</w:t>
      </w:r>
      <w:r>
        <w:rPr>
          <w:b/>
          <w:bCs/>
          <w:lang w:val="fr-CA"/>
        </w:rPr>
        <w:t>opacité</w:t>
      </w:r>
      <w:r>
        <w:rPr>
          <w:lang w:val="fr-CA"/>
        </w:rPr>
        <w:t>, comme indiqué précédemment, est une condition qui s’applique à tous les systèmes d’IA complexes, quel que soit leur type.</w:t>
      </w:r>
    </w:p>
    <w:p w14:paraId="08AB1B55" w14:textId="77777777" w:rsidR="007479DC" w:rsidRDefault="004F0EDA" w:rsidP="00976DAD">
      <w:pPr>
        <w:pStyle w:val="BodyText"/>
      </w:pPr>
      <w:r>
        <w:rPr>
          <w:lang w:val="fr-CA"/>
        </w:rPr>
        <w:t xml:space="preserve">Les mesures d’atténuation varient également selon le type de système et sont présentées ici par stratégie plutôt que par problème, puisqu’une même stratégie permet souvent de traiter plusieurs problèmes à la fois. Dans chaque stratégie, nous précisons lorsque les orientations s’appliquent à un type particulier de système d’IA. Les cinq stratégies sont : les </w:t>
      </w:r>
      <w:r>
        <w:rPr>
          <w:b/>
          <w:bCs/>
          <w:lang w:val="fr-CA"/>
        </w:rPr>
        <w:t>stratégies de gouvernance</w:t>
      </w:r>
      <w:r>
        <w:rPr>
          <w:lang w:val="fr-CA"/>
        </w:rPr>
        <w:t xml:space="preserve">, qui portent sur la question fondamentale de savoir si et comment l’IA doit être utilisée dans un contexte décisionnel donné; les </w:t>
      </w:r>
      <w:r>
        <w:rPr>
          <w:b/>
          <w:bCs/>
          <w:lang w:val="fr-CA"/>
        </w:rPr>
        <w:t>stratégies relatives aux données</w:t>
      </w:r>
      <w:r>
        <w:rPr>
          <w:lang w:val="fr-CA"/>
        </w:rPr>
        <w:t xml:space="preserve">, qui concernent la collecte et la préparation des données d’entraînement ainsi que des exemples utilisés par le système; les </w:t>
      </w:r>
      <w:r>
        <w:rPr>
          <w:b/>
          <w:bCs/>
          <w:lang w:val="fr-CA"/>
        </w:rPr>
        <w:t>stratégies architecturales</w:t>
      </w:r>
      <w:r>
        <w:rPr>
          <w:lang w:val="fr-CA"/>
        </w:rPr>
        <w:t xml:space="preserve">, qui portent sur la conception et la construction des systèmes; les </w:t>
      </w:r>
      <w:r>
        <w:rPr>
          <w:b/>
          <w:bCs/>
          <w:lang w:val="fr-CA"/>
        </w:rPr>
        <w:t>stratégies de déploiement</w:t>
      </w:r>
      <w:r>
        <w:rPr>
          <w:lang w:val="fr-CA"/>
        </w:rPr>
        <w:t xml:space="preserve">, qui concernent l’exploitation des systèmes; et les </w:t>
      </w:r>
      <w:r>
        <w:rPr>
          <w:b/>
          <w:bCs/>
          <w:lang w:val="fr-CA"/>
        </w:rPr>
        <w:t>stratégies de suivi et d’amélioration</w:t>
      </w:r>
      <w:r>
        <w:rPr>
          <w:lang w:val="fr-CA"/>
        </w:rPr>
        <w:t>, qui concernent l’évaluation et la correction des systèmes au fil du temps. L’opacité, qui tient à notre capacité limitée à comprendre pourquoi les systèmes d’IA complexes se comportent comme ils le font, réduit la confiance que l’on peut accorder aux mesures d’atténuation et doit être prise en compte dans l’ensemble des sous-sections.</w:t>
      </w:r>
    </w:p>
    <w:p w14:paraId="27442F79" w14:textId="77777777" w:rsidR="007479DC" w:rsidRDefault="004F0EDA" w:rsidP="00976DAD">
      <w:pPr>
        <w:pStyle w:val="BodyText"/>
      </w:pPr>
      <w:r>
        <w:rPr>
          <w:lang w:val="fr-CA"/>
        </w:rPr>
        <w:t>Cette section développe plus en détail les orientations applicables aux systèmes supervisés spécifiques à une tâche et aux systèmes génératifs à usage général, car ce sont les types pour lesquels les risques et les mesures d’atténuation sont les mieux compris. Les systèmes non supervisés spécifiques à une tâche et les systèmes discriminatifs à usage général soulèvent des préoccupations similaires, abordées lorsqu’elles sont pertinentes, mais qui sont susceptibles de nécessiter un approfondissement à mesure que la compréhension de ces systèmes évolue.</w:t>
      </w:r>
    </w:p>
    <w:p w14:paraId="7DDDF325" w14:textId="156D5502" w:rsidR="007479DC" w:rsidRDefault="004F0EDA" w:rsidP="00976DAD">
      <w:pPr>
        <w:pStyle w:val="Heading2"/>
      </w:pPr>
      <w:bookmarkStart w:id="30" w:name="governance-strategies"/>
      <w:bookmarkStart w:id="31" w:name="_Toc227157377"/>
      <w:r>
        <w:rPr>
          <w:lang w:val="fr-CA"/>
        </w:rPr>
        <w:t>Stratégies de gouvernance</w:t>
      </w:r>
      <w:bookmarkEnd w:id="31"/>
    </w:p>
    <w:p w14:paraId="46C5C981" w14:textId="77777777" w:rsidR="007479DC" w:rsidRDefault="004F0EDA" w:rsidP="00976DAD">
      <w:pPr>
        <w:pStyle w:val="FirstParagraph"/>
      </w:pPr>
      <w:r>
        <w:rPr>
          <w:lang w:val="fr-CA"/>
        </w:rPr>
        <w:t xml:space="preserve">Le risque de discrimination statistique décrit dans ce rapport doit être pris en compte avec soin pour déterminer </w:t>
      </w:r>
      <w:r>
        <w:rPr>
          <w:i/>
          <w:iCs/>
          <w:lang w:val="fr-CA"/>
        </w:rPr>
        <w:t>si</w:t>
      </w:r>
      <w:r>
        <w:rPr>
          <w:lang w:val="fr-CA"/>
        </w:rPr>
        <w:t xml:space="preserve"> les outils d’IA doivent intervenir dans une décision donnée et, le cas échéant, </w:t>
      </w:r>
      <w:r>
        <w:rPr>
          <w:i/>
          <w:iCs/>
          <w:lang w:val="fr-CA"/>
        </w:rPr>
        <w:t>quel</w:t>
      </w:r>
      <w:r>
        <w:rPr>
          <w:lang w:val="fr-CA"/>
        </w:rPr>
        <w:t xml:space="preserve"> rôle ils doivent y jouer. À un certain stade du développement d’un projet logiciel fondé sur l’IA, ces risques doivent être évalués et des choix stratégiques doivent être faits quant à la </w:t>
      </w:r>
      <w:r>
        <w:rPr>
          <w:b/>
          <w:bCs/>
          <w:lang w:val="fr-CA"/>
        </w:rPr>
        <w:t>poursuite du projet</w:t>
      </w:r>
      <w:r>
        <w:rPr>
          <w:lang w:val="fr-CA"/>
        </w:rPr>
        <w:t xml:space="preserve">, à ses </w:t>
      </w:r>
      <w:r>
        <w:rPr>
          <w:b/>
          <w:bCs/>
          <w:lang w:val="fr-CA"/>
        </w:rPr>
        <w:t>objectifs</w:t>
      </w:r>
      <w:r>
        <w:rPr>
          <w:lang w:val="fr-CA"/>
        </w:rPr>
        <w:t xml:space="preserve"> et à son </w:t>
      </w:r>
      <w:r>
        <w:rPr>
          <w:b/>
          <w:bCs/>
          <w:lang w:val="fr-CA"/>
        </w:rPr>
        <w:t>contexte social</w:t>
      </w:r>
      <w:r>
        <w:rPr>
          <w:lang w:val="fr-CA"/>
        </w:rPr>
        <w:t>. À ce stade, un système de recherche ou un prototype peut déjà exister, ou le projet peut encore être au stade de proposition. Dans tous les cas, une évaluation des risques s’impose, en tenant compte des mesures d’atténuation disponibles.</w:t>
      </w:r>
    </w:p>
    <w:p w14:paraId="2CD02578" w14:textId="77777777" w:rsidR="007479DC" w:rsidRDefault="004F0EDA" w:rsidP="00976DAD">
      <w:pPr>
        <w:pStyle w:val="BodyText"/>
      </w:pPr>
      <w:r>
        <w:rPr>
          <w:lang w:val="fr-CA"/>
        </w:rPr>
        <w:t xml:space="preserve">Le risque de discrimination statistique doit être comparé aux risques associés aux approches non automatisées visant le même objectif. Les décideurs humains peuvent eux-mêmes être biaisés à l’égard de cas atypiques; une procédure entièrement manuelle comporte donc également un risque de discrimination. Des programmes de formation, des initiatives de sensibilisation à la diversité et des exigences en matière d’équité procédurale peuvent réduire ce risque sans toutefois l’éliminer. Il faut donc déterminer si </w:t>
      </w:r>
      <w:r>
        <w:rPr>
          <w:lang w:val="fr-CA"/>
        </w:rPr>
        <w:lastRenderedPageBreak/>
        <w:t>l’automatisation permettrait d’améliorer l’équité de la prise de décision par rapport aux approches manuelles, en particulier pour les membres de groupes marginalisés.</w:t>
      </w:r>
    </w:p>
    <w:p w14:paraId="483A2AA2" w14:textId="77777777" w:rsidR="007479DC" w:rsidRDefault="004F0EDA" w:rsidP="00976DAD">
      <w:pPr>
        <w:pStyle w:val="BodyText"/>
      </w:pPr>
      <w:r>
        <w:rPr>
          <w:lang w:val="fr-CA"/>
        </w:rPr>
        <w:t xml:space="preserve">Dans certaines situations, un système d’IA peut être </w:t>
      </w:r>
      <w:r>
        <w:rPr>
          <w:b/>
          <w:bCs/>
          <w:lang w:val="fr-CA"/>
        </w:rPr>
        <w:t>utilisé comme nouveau point d’accès</w:t>
      </w:r>
      <w:r>
        <w:rPr>
          <w:lang w:val="fr-CA"/>
        </w:rPr>
        <w:t xml:space="preserve"> à des informations ou à des services existants, plutôt que comme substitut à la prise de décision humaine. Un tel système peut échouer plus souvent face à des demandes moins courantes, ce qui peut en soi être discriminatoire. Il est donc nécessaire de comparer l’accès réel que les utilisateurs obtiendraient avec et sans le système d’IA, en portant une attention particulière aux utilisateurs marginalisés.</w:t>
      </w:r>
    </w:p>
    <w:p w14:paraId="7A8271F9" w14:textId="77777777" w:rsidR="007479DC" w:rsidRDefault="004F0EDA" w:rsidP="00976DAD">
      <w:pPr>
        <w:pStyle w:val="BodyText"/>
      </w:pPr>
      <w:r>
        <w:rPr>
          <w:lang w:val="fr-CA"/>
        </w:rPr>
        <w:t xml:space="preserve">Si un système d’IA est utilisé, il convient de mettre en place un contexte social approprié, en veillant à ce que les personnes chargées de l’exploiter ou de le superviser comprennent ses limites et puissent mettre en œuvre des mesures de surveillance et d’atténuation. Cela suppose un certain degré de </w:t>
      </w:r>
      <w:r>
        <w:rPr>
          <w:b/>
          <w:bCs/>
          <w:lang w:val="fr-CA"/>
        </w:rPr>
        <w:t>transparence quant à son fonctionnement</w:t>
      </w:r>
      <w:r>
        <w:rPr>
          <w:lang w:val="fr-CA"/>
        </w:rPr>
        <w:t>, aux situations dans lesquelles il est susceptible d’échouer et à ce qu’il ne peut pas faire de manière fiable. Une telle transparence est nécessaire à une supervision humaine effective; sans elle, les personnes responsables de l’exploitation ou de l’examen du système ne peuvent pas exercer cette responsabilité de manière adéquate.</w:t>
      </w:r>
    </w:p>
    <w:p w14:paraId="795B5796" w14:textId="77777777" w:rsidR="007479DC" w:rsidRDefault="004F0EDA" w:rsidP="00976DAD">
      <w:pPr>
        <w:pStyle w:val="BodyText"/>
      </w:pPr>
      <w:r>
        <w:rPr>
          <w:lang w:val="fr-CA"/>
        </w:rPr>
        <w:t>Une évaluation rigoureuse des risques au stade de la gouvernance repose sur une compréhension du fonctionnement du système, des situations dans lesquelles il est susceptible d’échouer et des personnes qui pourraient en être affectées. Cette compréhension est limitée par l’opacité, qui varie selon la manière dont le système a été obtenu. Pour les systèmes développés à l’interne, les développeurs ont accès aux données d’entraînement, à l’architecture du modèle et aux résultats d’évaluation, et ils contrôlent en grande partie le degré de transparence. Pour les systèmes acquis, y compris la plupart des systèmes génératifs à usage général, l’organisation qui les déploie peut ne pas avoir accès, en tout ou en partie, aux informations nécessaires à l’évaluation des risques. Il en découle une distinction importante entre les développeurs, qui contrôlent les propriétés fondamentales du système, et les responsables du déploiement, qui en assurent l’utilisation dans un contexte donné, tout en disposant d’une visibilité limitée sur son fonctionnement. Les deux parties sont responsables des résultats du déploiement, mais les mesures d’atténuation à leur disposition diffèrent considérablement, et le degré de prudence appliqué au stade de la gouvernance devrait en tenir compte.</w:t>
      </w:r>
    </w:p>
    <w:p w14:paraId="403C18B1" w14:textId="34AF694E" w:rsidR="007479DC" w:rsidRDefault="004F0EDA" w:rsidP="00976DAD">
      <w:pPr>
        <w:pStyle w:val="Heading2"/>
      </w:pPr>
      <w:bookmarkStart w:id="32" w:name="data-strategies"/>
      <w:bookmarkStart w:id="33" w:name="_Toc227157378"/>
      <w:bookmarkEnd w:id="30"/>
      <w:r>
        <w:rPr>
          <w:lang w:val="fr-CA"/>
        </w:rPr>
        <w:t>Stratégies relatives aux données</w:t>
      </w:r>
      <w:bookmarkEnd w:id="33"/>
    </w:p>
    <w:p w14:paraId="5C8C1A3D" w14:textId="77777777" w:rsidR="007479DC" w:rsidRDefault="004F0EDA" w:rsidP="00976DAD">
      <w:pPr>
        <w:pStyle w:val="FirstParagraph"/>
      </w:pPr>
      <w:r>
        <w:rPr>
          <w:lang w:val="fr-CA"/>
        </w:rPr>
        <w:t xml:space="preserve">La mesure d’atténuation la plus fondamentale des problèmes de représentation consiste à utiliser des données d’entraînement vastes et inclusives, reflétant la diversité des personnes et des situations que le système rencontrera lors de son déploiement. Cela est simple en principe, mais exigeant en pratique. Les personnes diffèrent de nombreuses façons importantes, et ces différences interagissent souvent : connaître des personnes présentant l’attribut A et des personnes présentant l’attribut B ne suffit pas à comprendre celles qui possèdent les deux. Une couverture adéquate des cas combinant plusieurs attributs exige beaucoup plus de données qu’une couverture des attributs pris isolément, </w:t>
      </w:r>
      <w:r>
        <w:rPr>
          <w:lang w:val="fr-CA"/>
        </w:rPr>
        <w:lastRenderedPageBreak/>
        <w:t xml:space="preserve">et une couverture complète peut ne pas être réalisable. Lorsqu’elle ne l’est pas, il ne faut pas considérer le système comme adéquat pour tous les cas, mais plutôt documenter explicitement les limites de couverture et signaler les cas qui se situent en dehors de ces limites, approche à laquelle nous revenons dans les sections </w:t>
      </w:r>
      <w:r>
        <w:rPr>
          <w:b/>
          <w:bCs/>
          <w:lang w:val="fr-CA"/>
        </w:rPr>
        <w:t>Stratégies architecturales</w:t>
      </w:r>
      <w:r>
        <w:rPr>
          <w:lang w:val="fr-CA"/>
        </w:rPr>
        <w:t xml:space="preserve"> et </w:t>
      </w:r>
      <w:r>
        <w:rPr>
          <w:b/>
          <w:bCs/>
          <w:lang w:val="fr-CA"/>
        </w:rPr>
        <w:t>Surveillance et amélioration</w:t>
      </w:r>
      <w:r>
        <w:rPr>
          <w:lang w:val="fr-CA"/>
        </w:rPr>
        <w:t>.</w:t>
      </w:r>
    </w:p>
    <w:p w14:paraId="05D76B22" w14:textId="77777777" w:rsidR="007479DC" w:rsidRDefault="004F0EDA" w:rsidP="00976DAD">
      <w:pPr>
        <w:pStyle w:val="BodyText"/>
      </w:pPr>
      <w:r>
        <w:rPr>
          <w:lang w:val="fr-CA"/>
        </w:rPr>
        <w:t>Pour les systèmes non supervisés spécifiques à une tâche, les lacunes de représentation prennent une forme particulière. Plutôt que de produire des résultats mal classés, un groupe sous-représenté peut devenir invisible : trop petit ou trop diffus pour former un groupe distinct, il peut être absorbé dans un groupe dominant auquel il ne correspond pas réellement, ou fragmenté en plusieurs groupes de manière à masquer plutôt qu’à refléter ses caractéristiques. Le même principe de collecte de données inclusives s’applique, mais l’évaluation est plus difficile, puisqu’il n’existe pas d’étiquette de référence permettant de déterminer si le système a correctement regroupé les individus.</w:t>
      </w:r>
    </w:p>
    <w:p w14:paraId="3435AA14" w14:textId="77777777" w:rsidR="007479DC" w:rsidRDefault="004F0EDA" w:rsidP="00976DAD">
      <w:pPr>
        <w:pStyle w:val="BodyText"/>
      </w:pPr>
      <w:r>
        <w:rPr>
          <w:lang w:val="fr-CA"/>
        </w:rPr>
        <w:t>L’importance des choix de données varie selon le type de système. Pour les systèmes supervisés spécifiques à une tâche, les données d’entraînement constituent le principal moyen d’action et sont en grande partie sous le contrôle des développeurs. Pour les systèmes à usage général, les responsables du déploiement n’ont généralement aucun contrôle sur les données d’entraînement; comme indiqué dans la section Gouvernance, cette responsabilité incombe aux développeurs. Toutefois, quel que soit le type de système, les responsables du déploiement conservent un contrôle significatif sur d’autres données d’entrée, qui doivent être gérées avec le même soin que les données d’entraînement :</w:t>
      </w:r>
    </w:p>
    <w:p w14:paraId="09CA99FC" w14:textId="77777777" w:rsidR="007479DC" w:rsidRDefault="004F0EDA" w:rsidP="00976DAD">
      <w:pPr>
        <w:pStyle w:val="Compact"/>
        <w:numPr>
          <w:ilvl w:val="0"/>
          <w:numId w:val="8"/>
        </w:numPr>
      </w:pPr>
      <w:r>
        <w:rPr>
          <w:i/>
          <w:iCs/>
          <w:lang w:val="fr-CA"/>
        </w:rPr>
        <w:t>Données d’ajustement fin</w:t>
      </w:r>
      <w:r>
        <w:rPr>
          <w:lang w:val="fr-CA"/>
        </w:rPr>
        <w:t>. Lorsqu’un système à usage général est adapté à un cas d’usage spécifique par ajustement fin, les données utilisées doivent elles-mêmes être représentatives de la population que le système servira, y compris les groupes marginalisés. Un système dont les performances sont globalement bonnes peut fonctionner moins bien pour certains groupes si les données d’ajustement fin ne reflètent pas leur situation.</w:t>
      </w:r>
    </w:p>
    <w:p w14:paraId="3C820E6C" w14:textId="77777777" w:rsidR="007479DC" w:rsidRDefault="004F0EDA" w:rsidP="00976DAD">
      <w:pPr>
        <w:pStyle w:val="Compact"/>
        <w:numPr>
          <w:ilvl w:val="0"/>
          <w:numId w:val="8"/>
        </w:numPr>
      </w:pPr>
      <w:r>
        <w:rPr>
          <w:i/>
          <w:iCs/>
          <w:lang w:val="fr-CA"/>
        </w:rPr>
        <w:t>Exemples en contexte</w:t>
      </w:r>
      <w:r>
        <w:rPr>
          <w:lang w:val="fr-CA"/>
        </w:rPr>
        <w:t>. Pour les systèmes façonnés par apprentissage en contexte, les exemples inclus dans les invites constituent une forme de données et comportent les mêmes risques de représentation. Il convient de veiller à ce que ces exemples n’excluent pas systématiquement certains groupes ni ne les représentent de manière inexacte.</w:t>
      </w:r>
    </w:p>
    <w:p w14:paraId="64700FB6" w14:textId="77777777" w:rsidR="007479DC" w:rsidRDefault="004F0EDA" w:rsidP="00976DAD">
      <w:pPr>
        <w:pStyle w:val="Compact"/>
        <w:numPr>
          <w:ilvl w:val="0"/>
          <w:numId w:val="8"/>
        </w:numPr>
      </w:pPr>
      <w:r>
        <w:rPr>
          <w:i/>
          <w:iCs/>
          <w:lang w:val="fr-CA"/>
        </w:rPr>
        <w:t>Corpus de récupération</w:t>
      </w:r>
      <w:r>
        <w:rPr>
          <w:lang w:val="fr-CA"/>
        </w:rPr>
        <w:t>. Pour les systèmes qui consultent des sources de données externes, le contenu de ces sources constitue lui aussi une forme de données qui influence le comportement du système. Ces corpus doivent être évalués en termes de couverture et de risques de mauvaise représentation, et mis à jour régulièrement.</w:t>
      </w:r>
    </w:p>
    <w:p w14:paraId="3A17A816" w14:textId="77777777" w:rsidR="007479DC" w:rsidRDefault="004F0EDA" w:rsidP="00976DAD">
      <w:pPr>
        <w:pStyle w:val="FirstParagraph"/>
      </w:pPr>
      <w:r>
        <w:rPr>
          <w:lang w:val="fr-CA"/>
        </w:rPr>
        <w:t xml:space="preserve">Pour les systèmes discriminatifs à usage général, notamment les modèles d’embeddings (représentations vectorielles) utilisés pour la recherche ou la classification, la qualité des représentations produites dépend de l’étendue et de l’équilibre des données </w:t>
      </w:r>
      <w:r>
        <w:rPr>
          <w:lang w:val="fr-CA"/>
        </w:rPr>
        <w:lastRenderedPageBreak/>
        <w:t>d’entraînement. Un modèle entraîné sur des données qui sous-représentent certains groupes produira des représentations de moindre qualité pour ces groupes, avec des effets sur toutes les tâches ultérieures. Les responsables du déploiement utilisant des modèles acquis devraient obtenir des informations sur les données d’entraînement auprès des développeurs et évaluer les performances du modèle pour les groupes et contextes pertinents.</w:t>
      </w:r>
    </w:p>
    <w:p w14:paraId="38982E35" w14:textId="77777777" w:rsidR="007479DC" w:rsidRDefault="004F0EDA" w:rsidP="00976DAD">
      <w:pPr>
        <w:pStyle w:val="BodyText"/>
      </w:pPr>
      <w:r>
        <w:rPr>
          <w:lang w:val="fr-CA"/>
        </w:rPr>
        <w:t>Dans tous les cas, la mauvaise représentation est un enjeu aussi important que la sous-représentation. Les données peuvent inclure certains groupes dans des proportions ou des contextes qui ne reflètent pas la réalité, par exemple, lorsque des données historiques intègrent des schémas de discrimination passés. La sélection et la préparation des données doivent donc porter non seulement sur la présence des groupes, mais aussi sur la manière dont ils sont représentés.</w:t>
      </w:r>
    </w:p>
    <w:p w14:paraId="41317568" w14:textId="77777777" w:rsidR="007479DC" w:rsidRDefault="004F0EDA" w:rsidP="00976DAD">
      <w:pPr>
        <w:pStyle w:val="BodyText"/>
      </w:pPr>
      <w:r>
        <w:rPr>
          <w:lang w:val="fr-CA"/>
        </w:rPr>
        <w:t>Les stratégies relatives aux données peuvent réduire les lacunes de représentation, mais l’opacité limite la capacité à en vérifier l’efficacité. Même avec des données d’entraînement inclusives, il est difficile de confirmer qu’un modèle complexe traite correctement les groupes sous-représentés, car la relation entre les données d’entraînement et le comportement du modèle n’est pas transparente. L’évaluation sur des ensembles de données distincts fournit des éléments probants, mais pas de certitude. Les responsables du déploiement doivent donc considérer ces stratégies comme nécessaires, mais non suffisantes pour garantir un traitement équitable.</w:t>
      </w:r>
    </w:p>
    <w:p w14:paraId="2171DB91" w14:textId="440900D3" w:rsidR="007479DC" w:rsidRDefault="004F0EDA" w:rsidP="00976DAD">
      <w:pPr>
        <w:pStyle w:val="Heading2"/>
      </w:pPr>
      <w:bookmarkStart w:id="34" w:name="architectural-strategies"/>
      <w:bookmarkStart w:id="35" w:name="_Toc227157379"/>
      <w:bookmarkEnd w:id="32"/>
      <w:r>
        <w:rPr>
          <w:lang w:val="fr-CA"/>
        </w:rPr>
        <w:t>Stratégies architecturales</w:t>
      </w:r>
      <w:bookmarkEnd w:id="35"/>
    </w:p>
    <w:p w14:paraId="280119C7" w14:textId="77777777" w:rsidR="007479DC" w:rsidRDefault="004F0EDA" w:rsidP="00976DAD">
      <w:pPr>
        <w:pStyle w:val="FirstParagraph"/>
      </w:pPr>
      <w:r>
        <w:rPr>
          <w:lang w:val="fr-CA"/>
        </w:rPr>
        <w:t>Les stratégies architecturales correspondent aux choix de conception d’un système et constituent l’un des moyens les plus directs de réduire les risques décrits dans la section précédente. Certaines de ces stratégies sont accessibles tant aux développeurs qu’aux responsables du déploiement, tandis que d’autres, notamment celles qui nécessitent un accès aux composantes internes du modèle, relèvent principalement des développeurs. Comme indiqué dans la section Gouvernance, les responsables du déploiement de systèmes acquis devraient chercher à obtenir des informations auprès des développeurs sur les mesures d’atténuation architecturales mises en place et documenter clairement les mesures supplémentaires qu’ils ont eux-mêmes adoptées.</w:t>
      </w:r>
    </w:p>
    <w:p w14:paraId="6204D6AE" w14:textId="6EACC5F2" w:rsidR="00465FAA" w:rsidRPr="00FF0C1D" w:rsidRDefault="004F0EDA" w:rsidP="004D4E22">
      <w:pPr>
        <w:pStyle w:val="Heading3"/>
      </w:pPr>
      <w:bookmarkStart w:id="36" w:name="_Toc227157380"/>
      <w:r w:rsidRPr="00FF0C1D">
        <w:rPr>
          <w:lang w:val="fr-CA"/>
        </w:rPr>
        <w:t>Détection des cas hors distribution</w:t>
      </w:r>
      <w:bookmarkEnd w:id="36"/>
      <w:r w:rsidRPr="00FF0C1D">
        <w:rPr>
          <w:lang w:val="fr-CA"/>
        </w:rPr>
        <w:t xml:space="preserve"> </w:t>
      </w:r>
    </w:p>
    <w:p w14:paraId="4D46A170" w14:textId="373E09A5" w:rsidR="007479DC" w:rsidRDefault="004F0EDA" w:rsidP="00976DAD">
      <w:pPr>
        <w:pStyle w:val="BodyText"/>
      </w:pPr>
      <w:r>
        <w:rPr>
          <w:lang w:val="fr-CA"/>
        </w:rPr>
        <w:t xml:space="preserve">Pour les systèmes supervisés spécifiques à une tâche, une mesure d’atténuation architecturale consiste à ajouter une étape de traitement qui évalue la similarité de chaque nouveau cas avec les exemples sur lesquels le système a été entraîné. Les cas qui diffèrent sensiblement de ces exemples sont hors distribution, et le comportement du système dans de tels cas est moins fiable. Détecter ces cas avant que le système ne réponde permet de les orienter vers un traitement particulier, par exemple vers un examinateur humain, plutôt que de les traiter comme s’ils relevaient pleinement du domaine de compétence du système. Il existe une gamme de méthodes pour ce type d’évaluation, et le choix approprié dépend de la nature des données et du système. </w:t>
      </w:r>
      <w:r>
        <w:rPr>
          <w:lang w:val="fr-CA"/>
        </w:rPr>
        <w:lastRenderedPageBreak/>
        <w:t>L’exigence clé est que la méthode soit validée sur les données spécifiques que le système rencontrera en déploiement, et non uniquement sur des ensembles de données de référence.</w:t>
      </w:r>
    </w:p>
    <w:p w14:paraId="29AC1DBB" w14:textId="77777777" w:rsidR="007479DC" w:rsidRDefault="004F0EDA" w:rsidP="00976DAD">
      <w:pPr>
        <w:pStyle w:val="BodyText"/>
      </w:pPr>
      <w:r>
        <w:rPr>
          <w:lang w:val="fr-CA"/>
        </w:rPr>
        <w:t>Cette mesure d’atténuation est directement liée aux stratégies relatives aux données présentées ci-dessus : la documentation des limites de couverture des données d’entraînement constitue une condition préalable à l’identification des cas susceptibles d’être hors distribution. Ensemble, ces deux stratégies constituent la base d’une approche structurée du traitement des cas inhabituels.</w:t>
      </w:r>
    </w:p>
    <w:p w14:paraId="0BF0A2A9" w14:textId="77777777" w:rsidR="00DB4AA9" w:rsidRDefault="004F0EDA" w:rsidP="00DB4AA9">
      <w:pPr>
        <w:pStyle w:val="Heading3"/>
      </w:pPr>
      <w:bookmarkStart w:id="37" w:name="_Toc227157381"/>
      <w:r>
        <w:rPr>
          <w:lang w:val="fr-CA"/>
        </w:rPr>
        <w:t>Garde-fous</w:t>
      </w:r>
      <w:bookmarkEnd w:id="37"/>
      <w:r>
        <w:rPr>
          <w:lang w:val="fr-CA"/>
        </w:rPr>
        <w:t xml:space="preserve"> </w:t>
      </w:r>
    </w:p>
    <w:p w14:paraId="4AFD52D1" w14:textId="4BE6EA44" w:rsidR="007479DC" w:rsidRDefault="004F0EDA" w:rsidP="00976DAD">
      <w:pPr>
        <w:pStyle w:val="BodyText"/>
      </w:pPr>
      <w:r>
        <w:rPr>
          <w:lang w:val="fr-CA"/>
        </w:rPr>
        <w:t>Les garde-fous sont des mécanismes qui examinent les entrées d’un système ou ses sorties et interviennent pour modifier ou contraindre la réponse du système. Ils s’appliquent à tous les types de systèmes, bien que leur mise en œuvre diffère. Un garde-fou peut informer un utilisateur que le système ne peut pas répondre de manière fiable à un certain type de question; il peut signaler des entrées pour lesquelles la réponse du système est susceptible d’être peu fiable; ou il peut orienter ces entrées vers un traitement alternatif plutôt que de les bloquer purement et simplement. Les garde-fous peuvent également être utilisés pour détecter et signaler les cas hors distribution, en complément de la stratégie de détection décrite ci-dessus.</w:t>
      </w:r>
    </w:p>
    <w:p w14:paraId="735F0B7E" w14:textId="77777777" w:rsidR="007479DC" w:rsidRDefault="004F0EDA" w:rsidP="00976DAD">
      <w:pPr>
        <w:pStyle w:val="BodyText"/>
      </w:pPr>
      <w:r>
        <w:rPr>
          <w:lang w:val="fr-CA"/>
        </w:rPr>
        <w:t>Pour les systèmes génératifs à usage général, les garde-fous sont particulièrement importants, car la variété des entrées possibles est essentiellement illimitée. Un garde-fou ne peut pas anticiper tous les modes de défaillance, mais il peut être conçu pour détecter des catégories connues d’entrées ou de sorties problématiques. Les responsables du déploiement conservent un contrôle significatif sur les garde-fous, même lorsqu’ils ont un accès limité aux composantes internes du modèle; leur mise en œuvre relève donc autant de leur responsabilité que de celle des développeurs. Lorsque des garde-fous sont intégrés à un système acquis, les responsables du déploiement devraient chercher à comprendre leur champ d’application et leurs limites.</w:t>
      </w:r>
    </w:p>
    <w:p w14:paraId="07765D63" w14:textId="62E9530A" w:rsidR="00DB4AA9" w:rsidRDefault="004F0EDA" w:rsidP="00DB4AA9">
      <w:pPr>
        <w:pStyle w:val="Heading3"/>
      </w:pPr>
      <w:bookmarkStart w:id="38" w:name="_Toc227157382"/>
      <w:r>
        <w:rPr>
          <w:lang w:val="fr-CA"/>
        </w:rPr>
        <w:t>Contraintes de récupération</w:t>
      </w:r>
      <w:bookmarkEnd w:id="38"/>
      <w:r>
        <w:rPr>
          <w:lang w:val="fr-CA"/>
        </w:rPr>
        <w:t xml:space="preserve"> </w:t>
      </w:r>
    </w:p>
    <w:p w14:paraId="2048CC5F" w14:textId="74B60F50" w:rsidR="007479DC" w:rsidRDefault="004F0EDA" w:rsidP="00976DAD">
      <w:pPr>
        <w:pStyle w:val="BodyText"/>
      </w:pPr>
      <w:r>
        <w:rPr>
          <w:lang w:val="fr-CA"/>
        </w:rPr>
        <w:t>Pour les systèmes génératifs qui consultent des sources de données externes, les choix architecturaux relatifs à la mise en œuvre de la récupération peuvent réduire à la fois les problèmes d’hallucination et de perte de contexte. Lorsqu’il est possible de limiter le système à des réponses fondées sur le contenu récupéré plutôt que générées librement, le risque de fabrication est réduit. Une forme plus contraignante de cette approche consiste à mettre en œuvre la récupération sous forme de flux de données, dans lequel les réponses proviennent directement d’une source fiable, une fois que le système l’a identifiée, plutôt que d’être générées par le système lui-même. Cela n’élimine pas les erreurs de récupération, mais supprime la capacité du système à fabriquer du contenu sans fondement dans le contenu source.</w:t>
      </w:r>
    </w:p>
    <w:p w14:paraId="12AB5975" w14:textId="6775E015" w:rsidR="00DB4AA9" w:rsidRDefault="004F0EDA" w:rsidP="00DB4AA9">
      <w:pPr>
        <w:pStyle w:val="Heading3"/>
      </w:pPr>
      <w:bookmarkStart w:id="39" w:name="_Toc227157383"/>
      <w:r>
        <w:rPr>
          <w:lang w:val="fr-CA"/>
        </w:rPr>
        <w:lastRenderedPageBreak/>
        <w:t>Complaisance de l’intelligence artificielle</w:t>
      </w:r>
      <w:bookmarkEnd w:id="39"/>
      <w:r>
        <w:rPr>
          <w:lang w:val="fr-CA"/>
        </w:rPr>
        <w:t xml:space="preserve"> </w:t>
      </w:r>
    </w:p>
    <w:p w14:paraId="23D52C0F" w14:textId="207C9BE8" w:rsidR="007479DC" w:rsidRDefault="004F0EDA" w:rsidP="00976DAD">
      <w:pPr>
        <w:pStyle w:val="BodyText"/>
      </w:pPr>
      <w:r>
        <w:rPr>
          <w:lang w:val="fr-CA"/>
        </w:rPr>
        <w:t>La complaisance de l’intelligence artificielle, qui désigne la tendance d’un système à adapter ses réponses à ce qu’un utilisateur semble vouloir plutôt qu’à ce qui est exact, est traitée principalement au moyen de techniques d’alignement mises en œuvre par les développeurs lors de l’entraînement et échappe en grande partie au contrôle des responsables du déploiement. L’ajustement fin sur des exemples soigneusement sélectionnés peut aider, mais il reste difficile de vérifier que ces ajustements réduisent de manière fiable la complaisance de l’intelligence artificielle sans affecter d’autres aspects du comportement du système. Les responsables du déploiement disposent ici de peu de moyens architecturaux; la conception des invites offre certaines possibilités d’atténuation et est abordée dans la section Stratégies de déploiement.</w:t>
      </w:r>
    </w:p>
    <w:p w14:paraId="245B7AD0" w14:textId="77777777" w:rsidR="00DB4AA9" w:rsidRDefault="004F0EDA" w:rsidP="00DB4AA9">
      <w:pPr>
        <w:pStyle w:val="Heading3"/>
      </w:pPr>
      <w:bookmarkStart w:id="40" w:name="_Toc227157384"/>
      <w:r>
        <w:rPr>
          <w:lang w:val="fr-CA"/>
        </w:rPr>
        <w:t>Sélection et remplaçabilité des modèles</w:t>
      </w:r>
      <w:bookmarkEnd w:id="40"/>
    </w:p>
    <w:p w14:paraId="4408033B" w14:textId="1D1EC335" w:rsidR="007479DC" w:rsidRDefault="004F0EDA" w:rsidP="00976DAD">
      <w:pPr>
        <w:pStyle w:val="BodyText"/>
      </w:pPr>
      <w:r>
        <w:rPr>
          <w:lang w:val="fr-CA"/>
        </w:rPr>
        <w:t>Les problèmes décrits dans la section précédente, en particulier la fabrication et la perte de contexte, varient considérablement selon les modèles, et les modèles plus récents corrigent souvent des modes de défaillance connus. Les développeurs devraient suivre les taux d’échec des tâches spécifiques prises en charge par leur système et évaluer si des modèles alternatifs ou plus récents permettent de les réduire. Pour rendre cela possible, les systèmes doivent être conçus de manière à ce que le modèle sous-jacent puisse être remplacé sans nécessiter une refonte majeure. Cela implique d’éviter un couplage étroit à l’API ou aux capacités d’un seul fournisseur dans le code, ainsi qu’une dépendance contractuelle envers ce fournisseur. La sélection des modèles n’est pas une décision ponctuelle, mais une démarche continue, et l’architecture doit en tenir compte.</w:t>
      </w:r>
    </w:p>
    <w:p w14:paraId="7F87D9C8" w14:textId="77777777" w:rsidR="00DB4AA9" w:rsidRDefault="004F0EDA" w:rsidP="00DB4AA9">
      <w:pPr>
        <w:pStyle w:val="Heading3"/>
      </w:pPr>
      <w:bookmarkStart w:id="41" w:name="_Toc227157385"/>
      <w:r>
        <w:rPr>
          <w:lang w:val="fr-CA"/>
        </w:rPr>
        <w:t>Opacité</w:t>
      </w:r>
      <w:bookmarkEnd w:id="41"/>
      <w:r>
        <w:rPr>
          <w:lang w:val="fr-CA"/>
        </w:rPr>
        <w:t xml:space="preserve"> </w:t>
      </w:r>
    </w:p>
    <w:p w14:paraId="0270C8BA" w14:textId="335667D6" w:rsidR="007479DC" w:rsidRDefault="004F0EDA" w:rsidP="00976DAD">
      <w:pPr>
        <w:pStyle w:val="BodyText"/>
      </w:pPr>
      <w:r>
        <w:rPr>
          <w:lang w:val="fr-CA"/>
        </w:rPr>
        <w:t>L’opacité limite la confiance que l’on peut accorder aux mesures d’atténuation architecturales décrites ici. La détection des cas hors distribution peut signaler des situations inhabituelles, mais ne permet pas de déterminer pleinement pourquoi un système est susceptible d’y échouer. Les garde-fous peuvent intercepter des modes de défaillance connus, mais ne peuvent pas anticiper ceux qui ne sont pas encore compris. Les contraintes de récupération réduisent la fabrication sans l’éliminer, et il est difficile de vérifier qu’un système respecte effectivement ces contraintes en pratique. Les responsables de la mise en œuvre devraient considérer les mesures d’atténuation architecturales comme des mesures de réduction des risques plutôt que comme des mesures d’élimination des risques.</w:t>
      </w:r>
    </w:p>
    <w:p w14:paraId="3BD13653" w14:textId="54CB5802" w:rsidR="007479DC" w:rsidRDefault="004F0EDA" w:rsidP="00976DAD">
      <w:pPr>
        <w:pStyle w:val="Heading2"/>
      </w:pPr>
      <w:bookmarkStart w:id="42" w:name="deployment-strategies"/>
      <w:bookmarkStart w:id="43" w:name="_Toc227157386"/>
      <w:bookmarkEnd w:id="34"/>
      <w:r>
        <w:rPr>
          <w:lang w:val="fr-CA"/>
        </w:rPr>
        <w:t>Stratégies de déploiement</w:t>
      </w:r>
      <w:bookmarkEnd w:id="43"/>
    </w:p>
    <w:p w14:paraId="641DF52E" w14:textId="77777777" w:rsidR="007479DC" w:rsidRDefault="004F0EDA" w:rsidP="00976DAD">
      <w:pPr>
        <w:pStyle w:val="FirstParagraph"/>
      </w:pPr>
      <w:r>
        <w:rPr>
          <w:lang w:val="fr-CA"/>
        </w:rPr>
        <w:t>Les stratégies de déploiement portent sur l’exploitation des systèmes d’intelligence artificielle une fois en production. Contrairement aux stratégies présentées dans les sections précédentes, les stratégies de déploiement relèvent presque entièrement de la responsabilité des entités chargées du déploiement et s’appliquent, que le système ait été développé à l’interne ou acquis auprès d’un fournisseur.</w:t>
      </w:r>
    </w:p>
    <w:p w14:paraId="473F6BE1" w14:textId="77777777" w:rsidR="00DB4AA9" w:rsidRDefault="004F0EDA" w:rsidP="00C9075D">
      <w:pPr>
        <w:pStyle w:val="Heading3"/>
      </w:pPr>
      <w:bookmarkStart w:id="44" w:name="_Toc227157387"/>
      <w:r>
        <w:rPr>
          <w:lang w:val="fr-CA"/>
        </w:rPr>
        <w:lastRenderedPageBreak/>
        <w:t>Supervision humaine</w:t>
      </w:r>
      <w:bookmarkEnd w:id="44"/>
    </w:p>
    <w:p w14:paraId="6C53CD2F" w14:textId="3CE56423" w:rsidR="007479DC" w:rsidRDefault="004F0EDA" w:rsidP="00976DAD">
      <w:pPr>
        <w:pStyle w:val="BodyText"/>
      </w:pPr>
      <w:r>
        <w:rPr>
          <w:lang w:val="fr-CA"/>
        </w:rPr>
        <w:t>Compte tenu des incertitudes liées aux systèmes d’intelligence artificielle, les responsables du déploiement doivent assurer une supervision humaine effective de leur fonctionnement. Cette mesure est particulièrement importante pour les situations inhabituelles, qui, comme indiqué dans les sections précédentes, sont les plus susceptibles d’être mal traitées. Lorsqu’un mécanisme de détection des cas hors distribution est mis en place comme mesure architecturale, la pratique consiste à acheminer les cas signalés vers des évaluateurs humains. En l’absence d’un tel mécanisme, les responsables du déploiement doivent établir d’autres critères permettant d’identifier les situations nécessitant une évaluation humaine.</w:t>
      </w:r>
    </w:p>
    <w:p w14:paraId="65F37E5B" w14:textId="77777777" w:rsidR="007479DC" w:rsidRDefault="004F0EDA" w:rsidP="00976DAD">
      <w:pPr>
        <w:pStyle w:val="BodyText"/>
      </w:pPr>
      <w:r>
        <w:rPr>
          <w:lang w:val="fr-CA"/>
        </w:rPr>
        <w:t>Une difficulté pratique se pose lorsqu’un système fonctionne correctement dans la majorité des situations : l’attention portée à la supervision tend à diminuer lorsque les erreurs sont rares. Pour assurer une vigilance soutenue, une approche consiste à introduire périodiquement des cas synthétiques dont la réponse correcte est connue et pour lesquels un type d’erreur précis est probable, sans que l’évaluateur sache qu’il s’agit de cas synthétiques. Cela permet de vérifier si la supervision humaine est effectivement exercée et d’intervenir lorsque l’attention diminue.</w:t>
      </w:r>
    </w:p>
    <w:p w14:paraId="494353AE" w14:textId="77777777" w:rsidR="007479DC" w:rsidRDefault="004F0EDA" w:rsidP="00976DAD">
      <w:pPr>
        <w:pStyle w:val="BodyText"/>
      </w:pPr>
      <w:r>
        <w:rPr>
          <w:lang w:val="fr-CA"/>
        </w:rPr>
        <w:t>La supervision humaine n’est efficace que si elle est assurée par des personnes possédant les connaissances nécessaires pour évaluer la pertinence d’une réponse, y compris dans des situations inhabituelles. Confier cette responsabilité à des personnes ne disposant pas de ces connaissances revient à créer une impression de sécurité sans fondement réel.</w:t>
      </w:r>
    </w:p>
    <w:p w14:paraId="765C139C" w14:textId="7C2FDE8D" w:rsidR="00DB4AA9" w:rsidRDefault="004F0EDA" w:rsidP="00C9075D">
      <w:pPr>
        <w:pStyle w:val="Heading3"/>
      </w:pPr>
      <w:bookmarkStart w:id="45" w:name="_Toc227157388"/>
      <w:r>
        <w:rPr>
          <w:lang w:val="fr-CA"/>
        </w:rPr>
        <w:t>Rétroaction des utilisateurs et recours</w:t>
      </w:r>
      <w:bookmarkEnd w:id="45"/>
      <w:r>
        <w:rPr>
          <w:lang w:val="fr-CA"/>
        </w:rPr>
        <w:t xml:space="preserve"> </w:t>
      </w:r>
    </w:p>
    <w:p w14:paraId="36EE2642" w14:textId="7D31B0E4" w:rsidR="007479DC" w:rsidRDefault="004F0EDA" w:rsidP="00976DAD">
      <w:pPr>
        <w:pStyle w:val="BodyText"/>
      </w:pPr>
      <w:r>
        <w:rPr>
          <w:lang w:val="fr-CA"/>
        </w:rPr>
        <w:t>Les personnes les plus concernées par le bon fonctionnement d’un système sont souvent celles dont les situations y sont traitées. Les responsables du déploiement doivent donc mettre en place des mécanismes accessibles permettant aux utilisateurs de signaler que leur situation n’a pas été traitée correctement. Lorsque des droits juridiques ou des intérêts importants sont en jeu, des procédures efficaces de recours et de révision doivent être établies afin d’assurer une supervision humaine effective des décisions contestées.</w:t>
      </w:r>
    </w:p>
    <w:p w14:paraId="693E88F7" w14:textId="77777777" w:rsidR="007479DC" w:rsidRDefault="004F0EDA" w:rsidP="00976DAD">
      <w:pPr>
        <w:pStyle w:val="BodyText"/>
      </w:pPr>
      <w:r>
        <w:rPr>
          <w:lang w:val="fr-CA"/>
        </w:rPr>
        <w:t>Les mécanismes de rétroaction doivent également prévoir un accès à une assistance humaine, afin de permettre aux utilisateurs de contourner le système automatisé lorsque leur situation n’a pas été traitée de manière satisfaisante. Il s’agit à la fois d’une mesure d’équité et d’une mesure pratique : les utilisateurs qui ne peuvent obtenir une assistance appropriée par l’intermédiaire d’un système automatisé ne se contenteront pas d’une réponse inadéquate, et les coûts associés aux défaillances non résolues peuvent être considérables.</w:t>
      </w:r>
    </w:p>
    <w:p w14:paraId="729A1346" w14:textId="77777777" w:rsidR="00DB4AA9" w:rsidRDefault="004F0EDA" w:rsidP="00C9075D">
      <w:pPr>
        <w:pStyle w:val="Heading3"/>
      </w:pPr>
      <w:bookmarkStart w:id="46" w:name="_Toc227157389"/>
      <w:r>
        <w:rPr>
          <w:lang w:val="fr-CA"/>
        </w:rPr>
        <w:t>Conception des invites</w:t>
      </w:r>
      <w:bookmarkEnd w:id="46"/>
    </w:p>
    <w:p w14:paraId="1F196784" w14:textId="54362F76" w:rsidR="007479DC" w:rsidRDefault="004F0EDA" w:rsidP="00976DAD">
      <w:pPr>
        <w:pStyle w:val="BodyText"/>
      </w:pPr>
      <w:r>
        <w:rPr>
          <w:lang w:val="fr-CA"/>
        </w:rPr>
        <w:t xml:space="preserve">Pour les systèmes génératifs à usage général, la conception des invites constitue un moyen d’action dans le cadre du déploiement pour atténuer plusieurs des problèmes </w:t>
      </w:r>
      <w:r>
        <w:rPr>
          <w:lang w:val="fr-CA"/>
        </w:rPr>
        <w:lastRenderedPageBreak/>
        <w:t>décrits dans la section précédente. Le fait d’intégrer explicitement, dans l’invite, des éléments de contexte relatifs à la situation de l’utilisateur peut réduire les erreurs liées à une perte de contexte, le système étant moins susceptible de répondre de manière inappropriée lorsque les circonstances pertinentes sont précisées plutôt que supposées. Varier délibérément la formulation d’une requête et comparer les réponses obtenues permet également de mettre en évidence un manque de robustesse : si des requêtes substantiellement identiques donnent lieu à des réponses sensiblement différentes, la fiabilité du système pour ce type de requête est remise en question. En ce qui concerne la complaisance de l’intelligence artificielle, des instructions explicites dans l’invite demandant au système de ne pas adapter sa réponse aux préférences perçues de l’utilisateur peuvent atténuer ce phénomène, bien que la fiabilité de cette approche soit difficile à vérifier et qu’elle ne doive pas être considérée comme une solution complète.</w:t>
      </w:r>
    </w:p>
    <w:p w14:paraId="2CA4E921" w14:textId="77777777" w:rsidR="007479DC" w:rsidRDefault="004F0EDA" w:rsidP="00976DAD">
      <w:pPr>
        <w:pStyle w:val="BodyText"/>
      </w:pPr>
      <w:r>
        <w:rPr>
          <w:lang w:val="fr-CA"/>
        </w:rPr>
        <w:t>La conception des invites incombe aux responsables du déploiement, mais son efficacité est limitée par les propriétés du modèle sous-jacent, sur lesquelles ils n’ont pas de contrôle. Les responsables du déploiement doivent donc considérer la conception des invites comme un complément et non comme un substitut aux stratégies architecturales et aux stratégies liées aux données présentées dans les sections précédentes.</w:t>
      </w:r>
    </w:p>
    <w:p w14:paraId="4D9056FA" w14:textId="77777777" w:rsidR="007479DC" w:rsidRDefault="004F0EDA" w:rsidP="00976DAD">
      <w:pPr>
        <w:pStyle w:val="BodyText"/>
      </w:pPr>
      <w:r>
        <w:rPr>
          <w:lang w:val="fr-CA"/>
        </w:rPr>
        <w:t>L’opacité pose un défi particulier pour la supervision humaine en contexte de déploiement. Les personnes chargées d’examiner les résultats produits par un système d’intelligence artificielle complexe ne peuvent généralement pas comprendre pourquoi le système a produit une réponse donnée, ce qui limite leur capacité à en évaluer la fiabilité ou à anticiper la manière dont il pourrait échouer dans des situations similaires à l’avenir. Les mécanismes de rétroaction et les procédures de recours permettent de constater qu’un problème est survenu, mais ne permettent généralement pas d’en expliquer la cause. Les responsables du déploiement doivent informer clairement les évaluateurs humains de cette limite et concevoir des processus de supervision qui ne reposent pas sur l’hypothèse que ces derniers peuvent pleinement apprécier le raisonnement à l’origine des résultats du système.</w:t>
      </w:r>
    </w:p>
    <w:p w14:paraId="3565934E" w14:textId="25BE18E1" w:rsidR="007479DC" w:rsidRDefault="004F0EDA" w:rsidP="00976DAD">
      <w:pPr>
        <w:pStyle w:val="Heading2"/>
      </w:pPr>
      <w:bookmarkStart w:id="47" w:name="monitoring-and-improvement-strategies"/>
      <w:bookmarkStart w:id="48" w:name="_Toc227157390"/>
      <w:bookmarkEnd w:id="42"/>
      <w:r>
        <w:rPr>
          <w:lang w:val="fr-CA"/>
        </w:rPr>
        <w:t>Stratégies de suivi et d’amélioration</w:t>
      </w:r>
      <w:bookmarkEnd w:id="48"/>
    </w:p>
    <w:p w14:paraId="14D0F30D" w14:textId="77777777" w:rsidR="007479DC" w:rsidRDefault="004F0EDA">
      <w:pPr>
        <w:pStyle w:val="FirstParagraph"/>
      </w:pPr>
      <w:r>
        <w:rPr>
          <w:lang w:val="fr-CA"/>
        </w:rPr>
        <w:t xml:space="preserve">Les </w:t>
      </w:r>
      <w:r>
        <w:rPr>
          <w:b/>
          <w:bCs/>
          <w:lang w:val="fr-CA"/>
        </w:rPr>
        <w:t>essais</w:t>
      </w:r>
      <w:r>
        <w:rPr>
          <w:lang w:val="fr-CA"/>
        </w:rPr>
        <w:t xml:space="preserve"> constituent une mesure d’atténuation essentielle, mais leur portée et leur fiabilité diffèrent sensiblement de celles des essais appliqués aux logiciels classiques. Pour ces derniers, l’ensemble des entrées valides est défini à l’avance et chaque entrée correspond à une sortie correcte; les essais peuvent donc être menés de manière systématique et leur couverture peut être mesurée.</w:t>
      </w:r>
    </w:p>
    <w:p w14:paraId="2F08F9CA" w14:textId="77777777" w:rsidR="007479DC" w:rsidRDefault="004F0EDA">
      <w:pPr>
        <w:pStyle w:val="BodyText"/>
      </w:pPr>
      <w:r>
        <w:rPr>
          <w:lang w:val="fr-CA"/>
        </w:rPr>
        <w:t xml:space="preserve">Pour les systèmes supervisés spécifiques à une tâche, une situation comparable peut se présenter dans des cas simples où les entrées sont contraintes à un format défini. Même dans ces cas, il n’est toutefois pas toujours évident de déterminer la réponse correcte pour une entrée présentant une combinaison inhabituelle de caractéristiques. Les essais doivent examiner le comportement du système dans l’ensemble des situations qu’il </w:t>
      </w:r>
      <w:r>
        <w:rPr>
          <w:lang w:val="fr-CA"/>
        </w:rPr>
        <w:lastRenderedPageBreak/>
        <w:t>rencontrera dans le cadre du déploiement, en accordant une attention particulière aux situations impliquant des groupes sous-représentés dans les données d’entraînement.</w:t>
      </w:r>
    </w:p>
    <w:p w14:paraId="0663797A" w14:textId="77777777" w:rsidR="007479DC" w:rsidRDefault="004F0EDA">
      <w:pPr>
        <w:pStyle w:val="BodyText"/>
      </w:pPr>
      <w:r>
        <w:rPr>
          <w:lang w:val="fr-CA"/>
        </w:rPr>
        <w:t>Pour les systèmes génératifs à usage général, la situation est nettement plus complexe. La flexibilité qui rend ces systèmes utiles (entrées non contraintes et sorties ne devant pas prendre de forme particulière) rend également les essais systématiques difficiles. Les essais peuvent accroître la confiance dans le fonctionnement adéquat d’un système, mais ils ne peuvent offrir le degré de certitude que permettent souvent les essais de logiciels classiques. En pratique, les essais automatisés des systèmes génératifs reposent généralement sur d’autres systèmes génératifs pour évaluer les sorties, ce qui introduit de nouvelles incertitudes.</w:t>
      </w:r>
    </w:p>
    <w:p w14:paraId="3137EE8D" w14:textId="77777777" w:rsidR="007479DC" w:rsidRDefault="004F0EDA">
      <w:pPr>
        <w:pStyle w:val="BodyText"/>
      </w:pPr>
      <w:r>
        <w:rPr>
          <w:lang w:val="fr-CA"/>
        </w:rPr>
        <w:t>Dans les deux cas, les essais doivent cibler en priorité les situations inhabituelles et les cas limites, car ce sont les plus susceptibles d’être mal traités et les moins susceptibles d’être détectés par des essais fondés sur des entrées typiques.</w:t>
      </w:r>
    </w:p>
    <w:p w14:paraId="49C757A9" w14:textId="77777777" w:rsidR="007479DC" w:rsidRDefault="004F0EDA">
      <w:pPr>
        <w:pStyle w:val="BodyText"/>
      </w:pPr>
      <w:r>
        <w:rPr>
          <w:lang w:val="fr-CA"/>
        </w:rPr>
        <w:t>L’opacité complique davantage l’évaluation par essais des systèmes d’intelligence artificielle. Même lorsqu’un système réussit une batterie d’essais soigneusement conçue, il reste difficile de comprendre pourquoi il produit une réponse donnée. Il est également difficile d’établir si de bonnes performances dans les cas testés garantissent un comportement fiable dans les cas non testés. Cela est particulièrement vrai pour les situations inhabituelles impliquant des groupes marginalisés, pour lesquelles la couverture des essais est la plus difficile à assurer et les conséquences d’une défaillance les plus graves.</w:t>
      </w:r>
    </w:p>
    <w:p w14:paraId="7F7AD052" w14:textId="77777777" w:rsidR="007479DC" w:rsidRDefault="004F0EDA">
      <w:pPr>
        <w:pStyle w:val="BodyText"/>
      </w:pPr>
      <w:r>
        <w:rPr>
          <w:b/>
          <w:bCs/>
          <w:lang w:val="fr-CA"/>
        </w:rPr>
        <w:t>Amélioration continue.</w:t>
      </w:r>
      <w:r>
        <w:rPr>
          <w:lang w:val="fr-CA"/>
        </w:rPr>
        <w:t xml:space="preserve"> Lorsqu’un système produit des réponses incorrectes ou inadéquates, les responsables du déploiement doivent pouvoir intervenir. Le mécanisme dépend du type de système.</w:t>
      </w:r>
    </w:p>
    <w:p w14:paraId="2596E981" w14:textId="77777777" w:rsidR="007479DC" w:rsidRDefault="004F0EDA">
      <w:pPr>
        <w:pStyle w:val="BodyText"/>
      </w:pPr>
      <w:r>
        <w:rPr>
          <w:lang w:val="fr-CA"/>
        </w:rPr>
        <w:t>Pour les systèmes supervisés spécifiques à une tâche, l’approche principale consiste à réentraîner le modèle. Cela implique d’intégrer des cas corrigés aux données d’entraînement, puis de réentraîner le modèle, ou d’utiliser des techniques ciblées, comme l’apprentissage actif, afin d’identifier les cas où le système commet le plus d’erreurs et d’en prioriser l’annotation. Tout réentraînement doit être suivi de tests pour vérifier que les performances s’améliorent pour les cas ciblés, sans se dégrader ailleurs.</w:t>
      </w:r>
    </w:p>
    <w:p w14:paraId="2988BC54" w14:textId="77777777" w:rsidR="007479DC" w:rsidRDefault="004F0EDA">
      <w:pPr>
        <w:pStyle w:val="BodyText"/>
      </w:pPr>
      <w:r>
        <w:rPr>
          <w:lang w:val="fr-CA"/>
        </w:rPr>
        <w:t>Pour les systèmes génératifs à usage général, le réentraînement n’est généralement pas accessible aux responsables du déploiement. Dans ce contexte, deux approches peuvent être envisagées. D’abord, si le système dispose de capacités de récupération, il est possible de lui fournir une base de cas passés et de leur traitement approprié, afin qu’il puisse s’y référer pour traiter des situations similaires. Ensuite, des cas corrigés accompagnés de leurs réponses peuvent être intégrés aux invites, en tirant parti de la capacité des systèmes génératifs à apprendre à partir d’exemples fournis dans l’invite. Ces deux approches nécessitent un suivi afin d’en confirmer l’effet, puisqu’aucune ne garantit une généralisation fiable.</w:t>
      </w:r>
    </w:p>
    <w:p w14:paraId="7DAD9A69" w14:textId="77777777" w:rsidR="007479DC" w:rsidRDefault="004F0EDA">
      <w:pPr>
        <w:pStyle w:val="BodyText"/>
      </w:pPr>
      <w:r>
        <w:rPr>
          <w:lang w:val="fr-CA"/>
        </w:rPr>
        <w:lastRenderedPageBreak/>
        <w:t>Quel que soit le type de système, les processus d’amélioration doivent eux-mêmes faire l’objet d’une supervision. Des corrections efficaces en phase de test peuvent ne pas s’appliquer de manière fiable à de nouveaux cas. De plus, des modifications visant à améliorer les performances dans un domaine peuvent entraîner des effets inattendus ailleurs. En raison de l’opacité des systèmes d’intelligence artificielle complexes, il est rarement possible de confirmer avec certitude qu’une amélioration fonctionne. Il est seulement possible d’en augmenter la probabilité au moyen de tests et d’un suivi rigoureux.</w:t>
      </w:r>
    </w:p>
    <w:p w14:paraId="08099B52" w14:textId="696125FA" w:rsidR="007479DC" w:rsidRDefault="004F0EDA" w:rsidP="00976DAD">
      <w:pPr>
        <w:pStyle w:val="Heading1"/>
      </w:pPr>
      <w:bookmarkStart w:id="49" w:name="conclusion"/>
      <w:bookmarkStart w:id="50" w:name="_Toc227157391"/>
      <w:bookmarkEnd w:id="28"/>
      <w:bookmarkEnd w:id="47"/>
      <w:r>
        <w:rPr>
          <w:lang w:val="fr-CA"/>
        </w:rPr>
        <w:t>Conclusion</w:t>
      </w:r>
      <w:bookmarkEnd w:id="50"/>
    </w:p>
    <w:p w14:paraId="73983EED" w14:textId="77777777" w:rsidR="007479DC" w:rsidRDefault="004F0EDA">
      <w:pPr>
        <w:pStyle w:val="FirstParagraph"/>
      </w:pPr>
      <w:r>
        <w:rPr>
          <w:lang w:val="fr-CA"/>
        </w:rPr>
        <w:t>Les systèmes d’intelligence artificielle offrent un réel potentiel pour améliorer la qualité et la cohérence des décisions et des services, malgré les contraintes de ressources auxquelles font face les responsables du développement, de la mise en œuvre et du déploiement. Toutefois, ce potentiel comporte des risques bien réels. Un système peut bien fonctionner dans l’ensemble, mais échouer dans des situations atypiques, là où les personnes ont le plus besoin d’un traitement fiable et équitable.</w:t>
      </w:r>
    </w:p>
    <w:p w14:paraId="32B2F565" w14:textId="77777777" w:rsidR="007479DC" w:rsidRDefault="004F0EDA">
      <w:pPr>
        <w:pStyle w:val="BodyText"/>
      </w:pPr>
      <w:r>
        <w:rPr>
          <w:lang w:val="fr-CA"/>
        </w:rPr>
        <w:t>Les mesures d’atténuation décrites dans la présente spécification ne suppriment pas ces risques. Les stratégies liées aux données peuvent réduire les lacunes de représentation, sans pouvoir les combler entièrement. Les approches architecturales et les mécanismes de déploiement permettent d’identifier et de rediriger les cas inhabituels, mais reposent sur une compensation partielle de l’opacité par la transparence. Les mécanismes de suivi et d’amélioration corrigent des défaillances connues, sans garantir que ces corrections s’appliquent à d’autres situations. Enfin, la gouvernance permet d’encadrer les décisions de déploiement, mais ne remplace pas une vigilance soutenue une fois les systèmes en opération.</w:t>
      </w:r>
    </w:p>
    <w:p w14:paraId="167D01BB" w14:textId="77777777" w:rsidR="007479DC" w:rsidRDefault="004F0EDA">
      <w:pPr>
        <w:pStyle w:val="BodyText"/>
      </w:pPr>
      <w:r>
        <w:rPr>
          <w:lang w:val="fr-CA"/>
        </w:rPr>
        <w:t>La présente spécification fournit un cadre structuré pour exercer cette vigilance : elle propose une méthode pour évaluer, à chaque étape du développement et du déploiement, si les risques pour les groupes marginalisés ont été pris au sérieux et si les mesures d’atténuation disponibles ont été mises en œuvre. Cela ne garantit pas l’équité, mais en constitue une condition nécessaire.</w:t>
      </w:r>
    </w:p>
    <w:p w14:paraId="54B814D6" w14:textId="45281479" w:rsidR="007479DC" w:rsidRDefault="004F0EDA" w:rsidP="00976DAD">
      <w:pPr>
        <w:pStyle w:val="Heading1"/>
      </w:pPr>
      <w:bookmarkStart w:id="51" w:name="acknowledgments"/>
      <w:bookmarkStart w:id="52" w:name="_Toc227157392"/>
      <w:bookmarkEnd w:id="49"/>
      <w:r>
        <w:rPr>
          <w:lang w:val="fr-CA"/>
        </w:rPr>
        <w:t>Remerciements</w:t>
      </w:r>
      <w:bookmarkEnd w:id="52"/>
    </w:p>
    <w:p w14:paraId="35042E89" w14:textId="7016F669" w:rsidR="007479DC" w:rsidRDefault="004F0EDA">
      <w:pPr>
        <w:pStyle w:val="FirstParagraph"/>
      </w:pPr>
      <w:r>
        <w:rPr>
          <w:lang w:val="fr-CA"/>
        </w:rPr>
        <w:t>Nous remercions sincèrement les personnes suivantes pour leur contribution à ce projet.</w:t>
      </w:r>
    </w:p>
    <w:p w14:paraId="7C79FA9C" w14:textId="77777777" w:rsidR="007479DC" w:rsidRDefault="004F0EDA">
      <w:pPr>
        <w:pStyle w:val="Compact"/>
        <w:numPr>
          <w:ilvl w:val="0"/>
          <w:numId w:val="9"/>
        </w:numPr>
      </w:pPr>
      <w:r>
        <w:rPr>
          <w:lang w:val="fr-CA"/>
        </w:rPr>
        <w:t>Prithy Ahmed, Conseil canadien des normes</w:t>
      </w:r>
    </w:p>
    <w:p w14:paraId="6E901F64" w14:textId="77777777" w:rsidR="007479DC" w:rsidRDefault="004F0EDA">
      <w:pPr>
        <w:pStyle w:val="Compact"/>
        <w:numPr>
          <w:ilvl w:val="0"/>
          <w:numId w:val="9"/>
        </w:numPr>
      </w:pPr>
      <w:r>
        <w:rPr>
          <w:lang w:val="fr-CA"/>
        </w:rPr>
        <w:t>Clayton H. Lewis, University of Colorado Boulder</w:t>
      </w:r>
    </w:p>
    <w:p w14:paraId="2A112EC0" w14:textId="77777777" w:rsidR="007479DC" w:rsidRDefault="004F0EDA">
      <w:pPr>
        <w:pStyle w:val="Compact"/>
        <w:numPr>
          <w:ilvl w:val="0"/>
          <w:numId w:val="9"/>
        </w:numPr>
      </w:pPr>
      <w:r>
        <w:rPr>
          <w:lang w:val="fr-CA"/>
        </w:rPr>
        <w:t>Cindy Li, OCAD University</w:t>
      </w:r>
    </w:p>
    <w:p w14:paraId="703B331F" w14:textId="77777777" w:rsidR="007479DC" w:rsidRDefault="004F0EDA">
      <w:pPr>
        <w:pStyle w:val="Compact"/>
        <w:numPr>
          <w:ilvl w:val="0"/>
          <w:numId w:val="9"/>
        </w:numPr>
      </w:pPr>
      <w:r>
        <w:rPr>
          <w:lang w:val="fr-CA"/>
        </w:rPr>
        <w:t>Justin Obara, OCAD University</w:t>
      </w:r>
    </w:p>
    <w:p w14:paraId="5FB07259" w14:textId="62CD7A82" w:rsidR="002648F2" w:rsidRDefault="004F0EDA">
      <w:pPr>
        <w:pStyle w:val="Compact"/>
        <w:numPr>
          <w:ilvl w:val="0"/>
          <w:numId w:val="9"/>
        </w:numPr>
      </w:pPr>
      <w:r>
        <w:rPr>
          <w:lang w:val="fr-CA"/>
        </w:rPr>
        <w:t>Vera Roberts, OCAD University</w:t>
      </w:r>
    </w:p>
    <w:p w14:paraId="2A250F05" w14:textId="2DA64BA3" w:rsidR="007479DC" w:rsidRDefault="004F0EDA">
      <w:pPr>
        <w:pStyle w:val="Compact"/>
        <w:numPr>
          <w:ilvl w:val="0"/>
          <w:numId w:val="9"/>
        </w:numPr>
      </w:pPr>
      <w:r>
        <w:rPr>
          <w:lang w:val="fr-CA"/>
        </w:rPr>
        <w:lastRenderedPageBreak/>
        <w:t>David Rokeby, University of Toronto</w:t>
      </w:r>
    </w:p>
    <w:p w14:paraId="6ABDF5E0" w14:textId="77777777" w:rsidR="007479DC" w:rsidRDefault="004F0EDA">
      <w:pPr>
        <w:pStyle w:val="Compact"/>
        <w:numPr>
          <w:ilvl w:val="0"/>
          <w:numId w:val="9"/>
        </w:numPr>
      </w:pPr>
      <w:r>
        <w:rPr>
          <w:lang w:val="fr-CA"/>
        </w:rPr>
        <w:t>Joseph Scheuhammer, OCAD University</w:t>
      </w:r>
    </w:p>
    <w:p w14:paraId="148E8205" w14:textId="77777777" w:rsidR="007479DC" w:rsidRDefault="004F0EDA">
      <w:pPr>
        <w:pStyle w:val="Compact"/>
        <w:numPr>
          <w:ilvl w:val="0"/>
          <w:numId w:val="9"/>
        </w:numPr>
      </w:pPr>
      <w:r>
        <w:rPr>
          <w:lang w:val="fr-CA"/>
        </w:rPr>
        <w:t>Julia Stoyanovich, New York University</w:t>
      </w:r>
    </w:p>
    <w:p w14:paraId="3A1EC605" w14:textId="77777777" w:rsidR="007479DC" w:rsidRDefault="004F0EDA">
      <w:pPr>
        <w:pStyle w:val="Compact"/>
        <w:numPr>
          <w:ilvl w:val="0"/>
          <w:numId w:val="9"/>
        </w:numPr>
      </w:pPr>
      <w:r>
        <w:rPr>
          <w:lang w:val="fr-CA"/>
        </w:rPr>
        <w:t>Jutta Treviranus, OCAD University</w:t>
      </w:r>
    </w:p>
    <w:p w14:paraId="499F7D3D" w14:textId="77777777" w:rsidR="007479DC" w:rsidRDefault="004F0EDA">
      <w:pPr>
        <w:pStyle w:val="Compact"/>
        <w:numPr>
          <w:ilvl w:val="0"/>
          <w:numId w:val="9"/>
        </w:numPr>
      </w:pPr>
      <w:r>
        <w:rPr>
          <w:lang w:val="fr-CA"/>
        </w:rPr>
        <w:t>Jason J.G. White, participant à titre individuel</w:t>
      </w:r>
    </w:p>
    <w:p w14:paraId="06947BAF" w14:textId="4079E59C" w:rsidR="007479DC" w:rsidRDefault="004F0EDA" w:rsidP="002648F2">
      <w:pPr>
        <w:pStyle w:val="Heading1"/>
        <w:ind w:left="567" w:hanging="567"/>
      </w:pPr>
      <w:bookmarkStart w:id="53" w:name="copyright-and-license"/>
      <w:bookmarkStart w:id="54" w:name="_Toc227157393"/>
      <w:bookmarkEnd w:id="51"/>
      <w:r>
        <w:rPr>
          <w:lang w:val="fr-CA"/>
        </w:rPr>
        <w:t>Droit d’auteur et licence</w:t>
      </w:r>
      <w:bookmarkEnd w:id="54"/>
    </w:p>
    <w:p w14:paraId="095998FB" w14:textId="77820BC9" w:rsidR="007479DC" w:rsidRDefault="004F0EDA">
      <w:pPr>
        <w:pStyle w:val="FirstParagraph"/>
      </w:pPr>
      <w:r>
        <w:rPr>
          <w:lang w:val="fr-CA"/>
        </w:rPr>
        <w:t xml:space="preserve">La présente publication est protégée par le droit d’auteur © 2026 OCAD University et est distribuée selon les modalités de la licence </w:t>
      </w:r>
      <w:hyperlink r:id="rId14">
        <w:r w:rsidR="007479DC">
          <w:rPr>
            <w:rStyle w:val="Hyperlink"/>
            <w:lang w:val="fr-CA"/>
          </w:rPr>
          <w:t>Creative Commons Attribution – Partage dans les mêmes conditions 4.0 International</w:t>
        </w:r>
      </w:hyperlink>
      <w:r>
        <w:rPr>
          <w:lang w:val="fr-CA"/>
        </w:rPr>
        <w:t>.</w:t>
      </w:r>
      <w:bookmarkEnd w:id="53"/>
    </w:p>
    <w:sectPr w:rsidR="007479DC" w:rsidSect="00853AD5">
      <w:headerReference w:type="default" r:id="rId15"/>
      <w:footerReference w:type="default" r:id="rId16"/>
      <w:footnotePr>
        <w:numRestart w:val="eachSect"/>
      </w:foot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7122C" w14:textId="77777777" w:rsidR="00262380" w:rsidRDefault="00262380">
      <w:pPr>
        <w:spacing w:after="0"/>
      </w:pPr>
      <w:r>
        <w:separator/>
      </w:r>
    </w:p>
  </w:endnote>
  <w:endnote w:type="continuationSeparator" w:id="0">
    <w:p w14:paraId="24CAA8A3" w14:textId="77777777" w:rsidR="00262380" w:rsidRDefault="002623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432389"/>
      <w:docPartObj>
        <w:docPartGallery w:val="Page Numbers (Bottom of Page)"/>
        <w:docPartUnique/>
      </w:docPartObj>
    </w:sdtPr>
    <w:sdtEndPr>
      <w:rPr>
        <w:noProof/>
      </w:rPr>
    </w:sdtEndPr>
    <w:sdtContent>
      <w:p w14:paraId="1E9BA889" w14:textId="5D1C3D69" w:rsidR="003A6A47" w:rsidRDefault="004F0EDA">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502D95AE" w14:textId="77777777" w:rsidR="003A6A47" w:rsidRDefault="003A6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4EE95" w14:textId="77777777" w:rsidR="00262380" w:rsidRDefault="00262380">
      <w:pPr>
        <w:spacing w:after="0"/>
      </w:pPr>
      <w:r>
        <w:separator/>
      </w:r>
    </w:p>
  </w:footnote>
  <w:footnote w:type="continuationSeparator" w:id="0">
    <w:p w14:paraId="0481EE42" w14:textId="77777777" w:rsidR="00262380" w:rsidRDefault="00262380">
      <w:pPr>
        <w:spacing w:after="0"/>
      </w:pPr>
      <w:r>
        <w:continuationSeparator/>
      </w:r>
    </w:p>
  </w:footnote>
  <w:footnote w:id="1">
    <w:p w14:paraId="393729E4" w14:textId="77777777" w:rsidR="007479DC" w:rsidRDefault="004F0EDA">
      <w:pPr>
        <w:pStyle w:val="FootnoteText"/>
      </w:pPr>
      <w:r>
        <w:rPr>
          <w:rStyle w:val="FootnoteReference"/>
        </w:rPr>
        <w:footnoteRef/>
      </w:r>
      <w:r>
        <w:rPr>
          <w:lang w:val="fr-CA"/>
        </w:rPr>
        <w:t xml:space="preserve"> NIST/SEMATECH e-Handbook of Statistical Methods, </w:t>
      </w:r>
      <w:hyperlink r:id="rId1">
        <w:r w:rsidR="007479DC">
          <w:rPr>
            <w:rStyle w:val="Hyperlink"/>
            <w:lang w:val="fr-CA"/>
          </w:rPr>
          <w:t>section 7.1.6</w:t>
        </w:r>
      </w:hyperlink>
      <w:r>
        <w:rPr>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61EB" w14:textId="77830665" w:rsidR="00853AD5" w:rsidRPr="00853AD5" w:rsidRDefault="004F0EDA" w:rsidP="00FF784C">
    <w:pPr>
      <w:pStyle w:val="Header"/>
      <w:jc w:val="center"/>
      <w:rPr>
        <w:lang w:val="en-CA"/>
      </w:rPr>
    </w:pPr>
    <w:r>
      <w:rPr>
        <w:lang w:val="fr-CA"/>
      </w:rPr>
      <w:t xml:space="preserve">Spécification technique </w:t>
    </w:r>
    <w:r w:rsidR="005A39B6">
      <w:rPr>
        <w:lang w:val="fr-CA"/>
      </w:rPr>
      <w:t>Indicateur de confiance</w:t>
    </w:r>
    <w:r>
      <w:rPr>
        <w:lang w:val="fr-CA"/>
      </w:rPr>
      <w:t xml:space="preserve"> : version provisoire pour examen 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6E2D69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C9CCF8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49CF46CD"/>
    <w:multiLevelType w:val="multilevel"/>
    <w:tmpl w:val="6922CB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48834325">
    <w:abstractNumId w:val="0"/>
  </w:num>
  <w:num w:numId="2" w16cid:durableId="435952196">
    <w:abstractNumId w:val="1"/>
  </w:num>
  <w:num w:numId="3" w16cid:durableId="1616139284">
    <w:abstractNumId w:val="1"/>
  </w:num>
  <w:num w:numId="4" w16cid:durableId="440608427">
    <w:abstractNumId w:val="1"/>
  </w:num>
  <w:num w:numId="5" w16cid:durableId="207307601">
    <w:abstractNumId w:val="1"/>
  </w:num>
  <w:num w:numId="6" w16cid:durableId="1920677891">
    <w:abstractNumId w:val="1"/>
  </w:num>
  <w:num w:numId="7" w16cid:durableId="397214159">
    <w:abstractNumId w:val="1"/>
  </w:num>
  <w:num w:numId="8" w16cid:durableId="1155730251">
    <w:abstractNumId w:val="1"/>
  </w:num>
  <w:num w:numId="9" w16cid:durableId="2031682433">
    <w:abstractNumId w:val="1"/>
  </w:num>
  <w:num w:numId="10" w16cid:durableId="578173730">
    <w:abstractNumId w:val="2"/>
  </w:num>
  <w:num w:numId="11" w16cid:durableId="1615021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28" w:allStyles="0" w:customStyles="0" w:latentStyles="0" w:stylesInUse="1" w:headingStyles="1"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DC"/>
    <w:rsid w:val="00062207"/>
    <w:rsid w:val="00147F72"/>
    <w:rsid w:val="001833F9"/>
    <w:rsid w:val="001959F3"/>
    <w:rsid w:val="00262380"/>
    <w:rsid w:val="002648F2"/>
    <w:rsid w:val="00296D0D"/>
    <w:rsid w:val="002A109B"/>
    <w:rsid w:val="00330A08"/>
    <w:rsid w:val="00395DA7"/>
    <w:rsid w:val="003A6A47"/>
    <w:rsid w:val="00465FAA"/>
    <w:rsid w:val="00474CF6"/>
    <w:rsid w:val="004814A9"/>
    <w:rsid w:val="004D4E22"/>
    <w:rsid w:val="004F0EDA"/>
    <w:rsid w:val="005A39B6"/>
    <w:rsid w:val="00680242"/>
    <w:rsid w:val="0069052D"/>
    <w:rsid w:val="006E362F"/>
    <w:rsid w:val="007479DC"/>
    <w:rsid w:val="00756329"/>
    <w:rsid w:val="008152A3"/>
    <w:rsid w:val="00853AD5"/>
    <w:rsid w:val="008811FE"/>
    <w:rsid w:val="00976DAD"/>
    <w:rsid w:val="009B041D"/>
    <w:rsid w:val="00C00E59"/>
    <w:rsid w:val="00C9075D"/>
    <w:rsid w:val="00D35373"/>
    <w:rsid w:val="00DB4AA9"/>
    <w:rsid w:val="00DB5129"/>
    <w:rsid w:val="00DF0A9F"/>
    <w:rsid w:val="00E105E6"/>
    <w:rsid w:val="00E1228E"/>
    <w:rsid w:val="00F377F3"/>
    <w:rsid w:val="00FA4218"/>
    <w:rsid w:val="00FA5BAB"/>
    <w:rsid w:val="00FB22BC"/>
    <w:rsid w:val="00FC67DC"/>
    <w:rsid w:val="00FF0C1D"/>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8902"/>
  <w15:docId w15:val="{C0A9FBBD-7E3A-4197-93FC-CCA7B3D1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FAA"/>
  </w:style>
  <w:style w:type="paragraph" w:styleId="Heading1">
    <w:name w:val="heading 1"/>
    <w:basedOn w:val="Normal"/>
    <w:next w:val="BodyText"/>
    <w:link w:val="Heading1Char"/>
    <w:uiPriority w:val="9"/>
    <w:qFormat/>
    <w:rsid w:val="00FF0C1D"/>
    <w:pPr>
      <w:keepNext/>
      <w:keepLines/>
      <w:numPr>
        <w:numId w:val="10"/>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numPr>
        <w:ilvl w:val="1"/>
        <w:numId w:val="10"/>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numPr>
        <w:ilvl w:val="2"/>
        <w:numId w:val="10"/>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numPr>
        <w:ilvl w:val="3"/>
        <w:numId w:val="10"/>
      </w:numPr>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numPr>
        <w:ilvl w:val="4"/>
        <w:numId w:val="10"/>
      </w:numPr>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link w:val="TitleChar"/>
    <w:uiPriority w:val="10"/>
    <w:qFormat/>
    <w:rsid w:val="00FF0C1D"/>
  </w:style>
  <w:style w:type="character" w:customStyle="1" w:styleId="TitleChar">
    <w:name w:val="Title Char"/>
    <w:basedOn w:val="DefaultParagraphFont"/>
    <w:link w:val="Title"/>
    <w:uiPriority w:val="10"/>
    <w:rsid w:val="00FF0C1D"/>
    <w:rPr>
      <w:rFonts w:asciiTheme="majorHAnsi" w:eastAsiaTheme="majorEastAsia" w:hAnsiTheme="majorHAnsi" w:cstheme="majorBidi"/>
      <w:color w:val="0F4761" w:themeColor="accent1" w:themeShade="BF"/>
      <w:sz w:val="40"/>
      <w:szCs w:val="40"/>
    </w:rPr>
  </w:style>
  <w:style w:type="paragraph" w:styleId="Subtitle">
    <w:name w:val="Subtitle"/>
    <w:basedOn w:val="Title"/>
    <w:next w:val="BodyText"/>
    <w:link w:val="SubtitleChar"/>
    <w:uiPriority w:val="11"/>
    <w:qFormat/>
    <w:rsid w:val="00A10FD9"/>
    <w:pPr>
      <w:numPr>
        <w:numId w:val="0"/>
      </w:numPr>
      <w:ind w:left="576" w:hanging="576"/>
    </w:pPr>
    <w:rPr>
      <w:spacing w:val="15"/>
      <w:sz w:val="28"/>
      <w:szCs w:val="28"/>
    </w:rPr>
  </w:style>
  <w:style w:type="character" w:customStyle="1" w:styleId="SubtitleChar">
    <w:name w:val="Subtitle Char"/>
    <w:basedOn w:val="DefaultParagraphFont"/>
    <w:link w:val="Subtitle"/>
    <w:uiPriority w:val="11"/>
    <w:rsid w:val="00A10FD9"/>
    <w:rPr>
      <w:rFonts w:asciiTheme="majorHAnsi" w:eastAsiaTheme="majorEastAsia" w:hAnsiTheme="majorHAnsi" w:cstheme="majorBidi"/>
      <w:color w:val="0F4761" w:themeColor="accent1" w:themeShade="BF"/>
      <w:spacing w:val="15"/>
      <w:sz w:val="28"/>
      <w:szCs w:val="28"/>
    </w:rPr>
  </w:style>
  <w:style w:type="paragraph" w:customStyle="1" w:styleId="Author">
    <w:name w:val="Author"/>
    <w:basedOn w:val="Title"/>
    <w:next w:val="BodyText"/>
    <w:qFormat/>
    <w:rPr>
      <w:sz w:val="24"/>
      <w:szCs w:val="24"/>
    </w:rPr>
  </w:style>
  <w:style w:type="paragraph" w:styleId="Date">
    <w:name w:val="Date"/>
    <w:basedOn w:val="Title"/>
    <w:next w:val="BodyText"/>
    <w:qFormat/>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FF0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3A6A47"/>
    <w:pPr>
      <w:tabs>
        <w:tab w:val="center" w:pos="4680"/>
        <w:tab w:val="right" w:pos="9360"/>
      </w:tabs>
      <w:spacing w:after="0"/>
    </w:pPr>
  </w:style>
  <w:style w:type="character" w:customStyle="1" w:styleId="HeaderChar">
    <w:name w:val="Header Char"/>
    <w:basedOn w:val="DefaultParagraphFont"/>
    <w:link w:val="Header"/>
    <w:rsid w:val="003A6A47"/>
  </w:style>
  <w:style w:type="paragraph" w:styleId="Footer">
    <w:name w:val="footer"/>
    <w:basedOn w:val="Normal"/>
    <w:link w:val="FooterChar"/>
    <w:uiPriority w:val="99"/>
    <w:rsid w:val="003A6A47"/>
    <w:pPr>
      <w:tabs>
        <w:tab w:val="center" w:pos="4680"/>
        <w:tab w:val="right" w:pos="9360"/>
      </w:tabs>
      <w:spacing w:after="0"/>
    </w:pPr>
  </w:style>
  <w:style w:type="character" w:customStyle="1" w:styleId="FooterChar">
    <w:name w:val="Footer Char"/>
    <w:basedOn w:val="DefaultParagraphFont"/>
    <w:link w:val="Footer"/>
    <w:uiPriority w:val="99"/>
    <w:rsid w:val="003A6A47"/>
  </w:style>
  <w:style w:type="paragraph" w:styleId="TOC1">
    <w:name w:val="toc 1"/>
    <w:basedOn w:val="Normal"/>
    <w:next w:val="Normal"/>
    <w:autoRedefine/>
    <w:uiPriority w:val="39"/>
    <w:rsid w:val="00FF784C"/>
    <w:pPr>
      <w:spacing w:after="100"/>
    </w:pPr>
  </w:style>
  <w:style w:type="paragraph" w:styleId="TOC2">
    <w:name w:val="toc 2"/>
    <w:basedOn w:val="Normal"/>
    <w:next w:val="Normal"/>
    <w:autoRedefine/>
    <w:uiPriority w:val="39"/>
    <w:rsid w:val="00FF784C"/>
    <w:pPr>
      <w:spacing w:after="100"/>
      <w:ind w:left="240"/>
    </w:pPr>
  </w:style>
  <w:style w:type="paragraph" w:styleId="TOC3">
    <w:name w:val="toc 3"/>
    <w:basedOn w:val="Normal"/>
    <w:next w:val="Normal"/>
    <w:autoRedefine/>
    <w:uiPriority w:val="39"/>
    <w:rsid w:val="00FF784C"/>
    <w:pPr>
      <w:spacing w:after="100"/>
      <w:ind w:left="480"/>
    </w:pPr>
  </w:style>
  <w:style w:type="character" w:styleId="FollowedHyperlink">
    <w:name w:val="FollowedHyperlink"/>
    <w:basedOn w:val="DefaultParagraphFont"/>
    <w:rsid w:val="002A10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ure.com/articles/s41746-024-01029-4.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oberts@ocadu.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inclusive-design/trust-meter/issu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sa/4.0/deed.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l.nist.gov/div898/handbook/prc/section1/prc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2d8c63-484d-4735-89e1-5e4628085b69" xsi:nil="true"/>
    <lcf76f155ced4ddcb4097134ff3c332f xmlns="386fec32-3168-4b84-a21e-063c9f59c03c">
      <Terms xmlns="http://schemas.microsoft.com/office/infopath/2007/PartnerControls"/>
    </lcf76f155ced4ddcb4097134ff3c332f>
    <Thumbnail xmlns="386fec32-3168-4b84-a21e-063c9f59c03c">
      <Url xsi:nil="true"/>
      <Description xsi:nil="true"/>
    </Thumbnai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EA890496ADAD4CBDCA9B8835441C7C" ma:contentTypeVersion="19" ma:contentTypeDescription="Create a new document." ma:contentTypeScope="" ma:versionID="c40c5f03963c91dfa57b0a387eb7f74c">
  <xsd:schema xmlns:xsd="http://www.w3.org/2001/XMLSchema" xmlns:xs="http://www.w3.org/2001/XMLSchema" xmlns:p="http://schemas.microsoft.com/office/2006/metadata/properties" xmlns:ns2="386fec32-3168-4b84-a21e-063c9f59c03c" xmlns:ns3="7d2d8c63-484d-4735-89e1-5e4628085b69" targetNamespace="http://schemas.microsoft.com/office/2006/metadata/properties" ma:root="true" ma:fieldsID="897f4bcd017d69fa6c11f0a93f2fe9c6" ns2:_="" ns3:_="">
    <xsd:import namespace="386fec32-3168-4b84-a21e-063c9f59c03c"/>
    <xsd:import namespace="7d2d8c63-484d-4735-89e1-5e4628085b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Thumbnail"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fec32-3168-4b84-a21e-063c9f59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Thumbnail" ma:index="21"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d8c63-484d-4735-89e1-5e4628085b6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67fff09-9edd-4b51-bff6-b59a26333266}" ma:internalName="TaxCatchAll" ma:showField="CatchAllData" ma:web="7d2d8c63-484d-4735-89e1-5e4628085b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3CBA6-F14C-46FF-9F54-7FB59D64A077}">
  <ds:schemaRefs>
    <ds:schemaRef ds:uri="http://schemas.microsoft.com/sharepoint/v3/contenttype/forms"/>
  </ds:schemaRefs>
</ds:datastoreItem>
</file>

<file path=customXml/itemProps2.xml><?xml version="1.0" encoding="utf-8"?>
<ds:datastoreItem xmlns:ds="http://schemas.openxmlformats.org/officeDocument/2006/customXml" ds:itemID="{F6554A38-C931-44A2-887E-850B907F4B18}">
  <ds:schemaRefs>
    <ds:schemaRef ds:uri="http://schemas.microsoft.com/office/2006/metadata/properties"/>
    <ds:schemaRef ds:uri="http://schemas.microsoft.com/office/infopath/2007/PartnerControls"/>
    <ds:schemaRef ds:uri="7d2d8c63-484d-4735-89e1-5e4628085b69"/>
    <ds:schemaRef ds:uri="386fec32-3168-4b84-a21e-063c9f59c03c"/>
  </ds:schemaRefs>
</ds:datastoreItem>
</file>

<file path=customXml/itemProps3.xml><?xml version="1.0" encoding="utf-8"?>
<ds:datastoreItem xmlns:ds="http://schemas.openxmlformats.org/officeDocument/2006/customXml" ds:itemID="{6C4B9876-CBF0-4091-BAAA-1C4228C5BBE5}">
  <ds:schemaRefs>
    <ds:schemaRef ds:uri="http://schemas.openxmlformats.org/officeDocument/2006/bibliography"/>
  </ds:schemaRefs>
</ds:datastoreItem>
</file>

<file path=customXml/itemProps4.xml><?xml version="1.0" encoding="utf-8"?>
<ds:datastoreItem xmlns:ds="http://schemas.openxmlformats.org/officeDocument/2006/customXml" ds:itemID="{E5309FB1-3169-4503-807B-9A95A75D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fec32-3168-4b84-a21e-063c9f59c03c"/>
    <ds:schemaRef ds:uri="7d2d8c63-484d-4735-89e1-5e4628085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e469d1-2d2a-468f-ae9b-7df0968eb6d7}" enabled="0" method="" siteId="{06e469d1-2d2a-468f-ae9b-7df0968eb6d7}" removed="1"/>
</clbl:labelList>
</file>

<file path=docProps/app.xml><?xml version="1.0" encoding="utf-8"?>
<Properties xmlns="http://schemas.openxmlformats.org/officeDocument/2006/extended-properties" xmlns:vt="http://schemas.openxmlformats.org/officeDocument/2006/docPropsVTypes">
  <Template>Normal.dotm</Template>
  <TotalTime>74</TotalTime>
  <Pages>21</Pages>
  <Words>8427</Words>
  <Characters>47361</Characters>
  <Application>Microsoft Office Word</Application>
  <DocSecurity>0</DocSecurity>
  <Lines>789</Lines>
  <Paragraphs>268</Paragraphs>
  <ScaleCrop>false</ScaleCrop>
  <Company/>
  <LinksUpToDate>false</LinksUpToDate>
  <CharactersWithSpaces>55520</CharactersWithSpaces>
  <SharedDoc>false</SharedDoc>
  <HLinks>
    <vt:vector size="222" baseType="variant">
      <vt:variant>
        <vt:i4>3604606</vt:i4>
      </vt:variant>
      <vt:variant>
        <vt:i4>204</vt:i4>
      </vt:variant>
      <vt:variant>
        <vt:i4>0</vt:i4>
      </vt:variant>
      <vt:variant>
        <vt:i4>5</vt:i4>
      </vt:variant>
      <vt:variant>
        <vt:lpwstr>https://creativecommons.org/licenses/by-sa/4.0/</vt:lpwstr>
      </vt:variant>
      <vt:variant>
        <vt:lpwstr/>
      </vt:variant>
      <vt:variant>
        <vt:i4>2162786</vt:i4>
      </vt:variant>
      <vt:variant>
        <vt:i4>201</vt:i4>
      </vt:variant>
      <vt:variant>
        <vt:i4>0</vt:i4>
      </vt:variant>
      <vt:variant>
        <vt:i4>5</vt:i4>
      </vt:variant>
      <vt:variant>
        <vt:lpwstr>https://www.nature.com/articles/s41746-024-01029-4.pdf</vt:lpwstr>
      </vt:variant>
      <vt:variant>
        <vt:lpwstr/>
      </vt:variant>
      <vt:variant>
        <vt:i4>1114164</vt:i4>
      </vt:variant>
      <vt:variant>
        <vt:i4>194</vt:i4>
      </vt:variant>
      <vt:variant>
        <vt:i4>0</vt:i4>
      </vt:variant>
      <vt:variant>
        <vt:i4>5</vt:i4>
      </vt:variant>
      <vt:variant>
        <vt:lpwstr/>
      </vt:variant>
      <vt:variant>
        <vt:lpwstr>_Toc256000031</vt:lpwstr>
      </vt:variant>
      <vt:variant>
        <vt:i4>1114164</vt:i4>
      </vt:variant>
      <vt:variant>
        <vt:i4>188</vt:i4>
      </vt:variant>
      <vt:variant>
        <vt:i4>0</vt:i4>
      </vt:variant>
      <vt:variant>
        <vt:i4>5</vt:i4>
      </vt:variant>
      <vt:variant>
        <vt:lpwstr/>
      </vt:variant>
      <vt:variant>
        <vt:lpwstr>_Toc256000030</vt:lpwstr>
      </vt:variant>
      <vt:variant>
        <vt:i4>1048628</vt:i4>
      </vt:variant>
      <vt:variant>
        <vt:i4>182</vt:i4>
      </vt:variant>
      <vt:variant>
        <vt:i4>0</vt:i4>
      </vt:variant>
      <vt:variant>
        <vt:i4>5</vt:i4>
      </vt:variant>
      <vt:variant>
        <vt:lpwstr/>
      </vt:variant>
      <vt:variant>
        <vt:lpwstr>_Toc256000029</vt:lpwstr>
      </vt:variant>
      <vt:variant>
        <vt:i4>1048628</vt:i4>
      </vt:variant>
      <vt:variant>
        <vt:i4>176</vt:i4>
      </vt:variant>
      <vt:variant>
        <vt:i4>0</vt:i4>
      </vt:variant>
      <vt:variant>
        <vt:i4>5</vt:i4>
      </vt:variant>
      <vt:variant>
        <vt:lpwstr/>
      </vt:variant>
      <vt:variant>
        <vt:lpwstr>_Toc256000028</vt:lpwstr>
      </vt:variant>
      <vt:variant>
        <vt:i4>1048628</vt:i4>
      </vt:variant>
      <vt:variant>
        <vt:i4>170</vt:i4>
      </vt:variant>
      <vt:variant>
        <vt:i4>0</vt:i4>
      </vt:variant>
      <vt:variant>
        <vt:i4>5</vt:i4>
      </vt:variant>
      <vt:variant>
        <vt:lpwstr/>
      </vt:variant>
      <vt:variant>
        <vt:lpwstr>_Toc256000027</vt:lpwstr>
      </vt:variant>
      <vt:variant>
        <vt:i4>1048628</vt:i4>
      </vt:variant>
      <vt:variant>
        <vt:i4>164</vt:i4>
      </vt:variant>
      <vt:variant>
        <vt:i4>0</vt:i4>
      </vt:variant>
      <vt:variant>
        <vt:i4>5</vt:i4>
      </vt:variant>
      <vt:variant>
        <vt:lpwstr/>
      </vt:variant>
      <vt:variant>
        <vt:lpwstr>_Toc256000026</vt:lpwstr>
      </vt:variant>
      <vt:variant>
        <vt:i4>1048628</vt:i4>
      </vt:variant>
      <vt:variant>
        <vt:i4>158</vt:i4>
      </vt:variant>
      <vt:variant>
        <vt:i4>0</vt:i4>
      </vt:variant>
      <vt:variant>
        <vt:i4>5</vt:i4>
      </vt:variant>
      <vt:variant>
        <vt:lpwstr/>
      </vt:variant>
      <vt:variant>
        <vt:lpwstr>_Toc256000025</vt:lpwstr>
      </vt:variant>
      <vt:variant>
        <vt:i4>1048628</vt:i4>
      </vt:variant>
      <vt:variant>
        <vt:i4>152</vt:i4>
      </vt:variant>
      <vt:variant>
        <vt:i4>0</vt:i4>
      </vt:variant>
      <vt:variant>
        <vt:i4>5</vt:i4>
      </vt:variant>
      <vt:variant>
        <vt:lpwstr/>
      </vt:variant>
      <vt:variant>
        <vt:lpwstr>_Toc256000024</vt:lpwstr>
      </vt:variant>
      <vt:variant>
        <vt:i4>1048628</vt:i4>
      </vt:variant>
      <vt:variant>
        <vt:i4>146</vt:i4>
      </vt:variant>
      <vt:variant>
        <vt:i4>0</vt:i4>
      </vt:variant>
      <vt:variant>
        <vt:i4>5</vt:i4>
      </vt:variant>
      <vt:variant>
        <vt:lpwstr/>
      </vt:variant>
      <vt:variant>
        <vt:lpwstr>_Toc256000023</vt:lpwstr>
      </vt:variant>
      <vt:variant>
        <vt:i4>1048628</vt:i4>
      </vt:variant>
      <vt:variant>
        <vt:i4>140</vt:i4>
      </vt:variant>
      <vt:variant>
        <vt:i4>0</vt:i4>
      </vt:variant>
      <vt:variant>
        <vt:i4>5</vt:i4>
      </vt:variant>
      <vt:variant>
        <vt:lpwstr/>
      </vt:variant>
      <vt:variant>
        <vt:lpwstr>_Toc256000022</vt:lpwstr>
      </vt:variant>
      <vt:variant>
        <vt:i4>1048628</vt:i4>
      </vt:variant>
      <vt:variant>
        <vt:i4>134</vt:i4>
      </vt:variant>
      <vt:variant>
        <vt:i4>0</vt:i4>
      </vt:variant>
      <vt:variant>
        <vt:i4>5</vt:i4>
      </vt:variant>
      <vt:variant>
        <vt:lpwstr/>
      </vt:variant>
      <vt:variant>
        <vt:lpwstr>_Toc256000021</vt:lpwstr>
      </vt:variant>
      <vt:variant>
        <vt:i4>1048628</vt:i4>
      </vt:variant>
      <vt:variant>
        <vt:i4>128</vt:i4>
      </vt:variant>
      <vt:variant>
        <vt:i4>0</vt:i4>
      </vt:variant>
      <vt:variant>
        <vt:i4>5</vt:i4>
      </vt:variant>
      <vt:variant>
        <vt:lpwstr/>
      </vt:variant>
      <vt:variant>
        <vt:lpwstr>_Toc256000020</vt:lpwstr>
      </vt:variant>
      <vt:variant>
        <vt:i4>1245236</vt:i4>
      </vt:variant>
      <vt:variant>
        <vt:i4>122</vt:i4>
      </vt:variant>
      <vt:variant>
        <vt:i4>0</vt:i4>
      </vt:variant>
      <vt:variant>
        <vt:i4>5</vt:i4>
      </vt:variant>
      <vt:variant>
        <vt:lpwstr/>
      </vt:variant>
      <vt:variant>
        <vt:lpwstr>_Toc256000019</vt:lpwstr>
      </vt:variant>
      <vt:variant>
        <vt:i4>1245236</vt:i4>
      </vt:variant>
      <vt:variant>
        <vt:i4>116</vt:i4>
      </vt:variant>
      <vt:variant>
        <vt:i4>0</vt:i4>
      </vt:variant>
      <vt:variant>
        <vt:i4>5</vt:i4>
      </vt:variant>
      <vt:variant>
        <vt:lpwstr/>
      </vt:variant>
      <vt:variant>
        <vt:lpwstr>_Toc256000018</vt:lpwstr>
      </vt:variant>
      <vt:variant>
        <vt:i4>1245236</vt:i4>
      </vt:variant>
      <vt:variant>
        <vt:i4>110</vt:i4>
      </vt:variant>
      <vt:variant>
        <vt:i4>0</vt:i4>
      </vt:variant>
      <vt:variant>
        <vt:i4>5</vt:i4>
      </vt:variant>
      <vt:variant>
        <vt:lpwstr/>
      </vt:variant>
      <vt:variant>
        <vt:lpwstr>_Toc256000017</vt:lpwstr>
      </vt:variant>
      <vt:variant>
        <vt:i4>1245236</vt:i4>
      </vt:variant>
      <vt:variant>
        <vt:i4>104</vt:i4>
      </vt:variant>
      <vt:variant>
        <vt:i4>0</vt:i4>
      </vt:variant>
      <vt:variant>
        <vt:i4>5</vt:i4>
      </vt:variant>
      <vt:variant>
        <vt:lpwstr/>
      </vt:variant>
      <vt:variant>
        <vt:lpwstr>_Toc256000016</vt:lpwstr>
      </vt:variant>
      <vt:variant>
        <vt:i4>1245236</vt:i4>
      </vt:variant>
      <vt:variant>
        <vt:i4>98</vt:i4>
      </vt:variant>
      <vt:variant>
        <vt:i4>0</vt:i4>
      </vt:variant>
      <vt:variant>
        <vt:i4>5</vt:i4>
      </vt:variant>
      <vt:variant>
        <vt:lpwstr/>
      </vt:variant>
      <vt:variant>
        <vt:lpwstr>_Toc256000015</vt:lpwstr>
      </vt:variant>
      <vt:variant>
        <vt:i4>1245236</vt:i4>
      </vt:variant>
      <vt:variant>
        <vt:i4>92</vt:i4>
      </vt:variant>
      <vt:variant>
        <vt:i4>0</vt:i4>
      </vt:variant>
      <vt:variant>
        <vt:i4>5</vt:i4>
      </vt:variant>
      <vt:variant>
        <vt:lpwstr/>
      </vt:variant>
      <vt:variant>
        <vt:lpwstr>_Toc256000014</vt:lpwstr>
      </vt:variant>
      <vt:variant>
        <vt:i4>1245236</vt:i4>
      </vt:variant>
      <vt:variant>
        <vt:i4>86</vt:i4>
      </vt:variant>
      <vt:variant>
        <vt:i4>0</vt:i4>
      </vt:variant>
      <vt:variant>
        <vt:i4>5</vt:i4>
      </vt:variant>
      <vt:variant>
        <vt:lpwstr/>
      </vt:variant>
      <vt:variant>
        <vt:lpwstr>_Toc256000013</vt:lpwstr>
      </vt:variant>
      <vt:variant>
        <vt:i4>1245236</vt:i4>
      </vt:variant>
      <vt:variant>
        <vt:i4>80</vt:i4>
      </vt:variant>
      <vt:variant>
        <vt:i4>0</vt:i4>
      </vt:variant>
      <vt:variant>
        <vt:i4>5</vt:i4>
      </vt:variant>
      <vt:variant>
        <vt:lpwstr/>
      </vt:variant>
      <vt:variant>
        <vt:lpwstr>_Toc256000012</vt:lpwstr>
      </vt:variant>
      <vt:variant>
        <vt:i4>1245236</vt:i4>
      </vt:variant>
      <vt:variant>
        <vt:i4>74</vt:i4>
      </vt:variant>
      <vt:variant>
        <vt:i4>0</vt:i4>
      </vt:variant>
      <vt:variant>
        <vt:i4>5</vt:i4>
      </vt:variant>
      <vt:variant>
        <vt:lpwstr/>
      </vt:variant>
      <vt:variant>
        <vt:lpwstr>_Toc256000011</vt:lpwstr>
      </vt:variant>
      <vt:variant>
        <vt:i4>1245236</vt:i4>
      </vt:variant>
      <vt:variant>
        <vt:i4>68</vt:i4>
      </vt:variant>
      <vt:variant>
        <vt:i4>0</vt:i4>
      </vt:variant>
      <vt:variant>
        <vt:i4>5</vt:i4>
      </vt:variant>
      <vt:variant>
        <vt:lpwstr/>
      </vt:variant>
      <vt:variant>
        <vt:lpwstr>_Toc256000010</vt:lpwstr>
      </vt:variant>
      <vt:variant>
        <vt:i4>1179700</vt:i4>
      </vt:variant>
      <vt:variant>
        <vt:i4>62</vt:i4>
      </vt:variant>
      <vt:variant>
        <vt:i4>0</vt:i4>
      </vt:variant>
      <vt:variant>
        <vt:i4>5</vt:i4>
      </vt:variant>
      <vt:variant>
        <vt:lpwstr/>
      </vt:variant>
      <vt:variant>
        <vt:lpwstr>_Toc256000009</vt:lpwstr>
      </vt:variant>
      <vt:variant>
        <vt:i4>1179700</vt:i4>
      </vt:variant>
      <vt:variant>
        <vt:i4>56</vt:i4>
      </vt:variant>
      <vt:variant>
        <vt:i4>0</vt:i4>
      </vt:variant>
      <vt:variant>
        <vt:i4>5</vt:i4>
      </vt:variant>
      <vt:variant>
        <vt:lpwstr/>
      </vt:variant>
      <vt:variant>
        <vt:lpwstr>_Toc256000008</vt:lpwstr>
      </vt:variant>
      <vt:variant>
        <vt:i4>1179700</vt:i4>
      </vt:variant>
      <vt:variant>
        <vt:i4>50</vt:i4>
      </vt:variant>
      <vt:variant>
        <vt:i4>0</vt:i4>
      </vt:variant>
      <vt:variant>
        <vt:i4>5</vt:i4>
      </vt:variant>
      <vt:variant>
        <vt:lpwstr/>
      </vt:variant>
      <vt:variant>
        <vt:lpwstr>_Toc256000007</vt:lpwstr>
      </vt:variant>
      <vt:variant>
        <vt:i4>1179700</vt:i4>
      </vt:variant>
      <vt:variant>
        <vt:i4>44</vt:i4>
      </vt:variant>
      <vt:variant>
        <vt:i4>0</vt:i4>
      </vt:variant>
      <vt:variant>
        <vt:i4>5</vt:i4>
      </vt:variant>
      <vt:variant>
        <vt:lpwstr/>
      </vt:variant>
      <vt:variant>
        <vt:lpwstr>_Toc256000006</vt:lpwstr>
      </vt:variant>
      <vt:variant>
        <vt:i4>1179700</vt:i4>
      </vt:variant>
      <vt:variant>
        <vt:i4>38</vt:i4>
      </vt:variant>
      <vt:variant>
        <vt:i4>0</vt:i4>
      </vt:variant>
      <vt:variant>
        <vt:i4>5</vt:i4>
      </vt:variant>
      <vt:variant>
        <vt:lpwstr/>
      </vt:variant>
      <vt:variant>
        <vt:lpwstr>_Toc256000005</vt:lpwstr>
      </vt:variant>
      <vt:variant>
        <vt:i4>1179700</vt:i4>
      </vt:variant>
      <vt:variant>
        <vt:i4>32</vt:i4>
      </vt:variant>
      <vt:variant>
        <vt:i4>0</vt:i4>
      </vt:variant>
      <vt:variant>
        <vt:i4>5</vt:i4>
      </vt:variant>
      <vt:variant>
        <vt:lpwstr/>
      </vt:variant>
      <vt:variant>
        <vt:lpwstr>_Toc256000004</vt:lpwstr>
      </vt:variant>
      <vt:variant>
        <vt:i4>1179700</vt:i4>
      </vt:variant>
      <vt:variant>
        <vt:i4>26</vt:i4>
      </vt:variant>
      <vt:variant>
        <vt:i4>0</vt:i4>
      </vt:variant>
      <vt:variant>
        <vt:i4>5</vt:i4>
      </vt:variant>
      <vt:variant>
        <vt:lpwstr/>
      </vt:variant>
      <vt:variant>
        <vt:lpwstr>_Toc256000003</vt:lpwstr>
      </vt:variant>
      <vt:variant>
        <vt:i4>1179700</vt:i4>
      </vt:variant>
      <vt:variant>
        <vt:i4>20</vt:i4>
      </vt:variant>
      <vt:variant>
        <vt:i4>0</vt:i4>
      </vt:variant>
      <vt:variant>
        <vt:i4>5</vt:i4>
      </vt:variant>
      <vt:variant>
        <vt:lpwstr/>
      </vt:variant>
      <vt:variant>
        <vt:lpwstr>_Toc256000002</vt:lpwstr>
      </vt:variant>
      <vt:variant>
        <vt:i4>1179700</vt:i4>
      </vt:variant>
      <vt:variant>
        <vt:i4>14</vt:i4>
      </vt:variant>
      <vt:variant>
        <vt:i4>0</vt:i4>
      </vt:variant>
      <vt:variant>
        <vt:i4>5</vt:i4>
      </vt:variant>
      <vt:variant>
        <vt:lpwstr/>
      </vt:variant>
      <vt:variant>
        <vt:lpwstr>_Toc256000001</vt:lpwstr>
      </vt:variant>
      <vt:variant>
        <vt:i4>1179700</vt:i4>
      </vt:variant>
      <vt:variant>
        <vt:i4>8</vt:i4>
      </vt:variant>
      <vt:variant>
        <vt:i4>0</vt:i4>
      </vt:variant>
      <vt:variant>
        <vt:i4>5</vt:i4>
      </vt:variant>
      <vt:variant>
        <vt:lpwstr/>
      </vt:variant>
      <vt:variant>
        <vt:lpwstr>_Toc256000000</vt:lpwstr>
      </vt:variant>
      <vt:variant>
        <vt:i4>6422595</vt:i4>
      </vt:variant>
      <vt:variant>
        <vt:i4>3</vt:i4>
      </vt:variant>
      <vt:variant>
        <vt:i4>0</vt:i4>
      </vt:variant>
      <vt:variant>
        <vt:i4>5</vt:i4>
      </vt:variant>
      <vt:variant>
        <vt:lpwstr>mailto:vroberts@ocadu.ca</vt:lpwstr>
      </vt:variant>
      <vt:variant>
        <vt:lpwstr/>
      </vt:variant>
      <vt:variant>
        <vt:i4>2490465</vt:i4>
      </vt:variant>
      <vt:variant>
        <vt:i4>0</vt:i4>
      </vt:variant>
      <vt:variant>
        <vt:i4>0</vt:i4>
      </vt:variant>
      <vt:variant>
        <vt:i4>5</vt:i4>
      </vt:variant>
      <vt:variant>
        <vt:lpwstr>https://github.com/inclusive-design/trust-meter/issues</vt:lpwstr>
      </vt:variant>
      <vt:variant>
        <vt:lpwstr/>
      </vt:variant>
      <vt:variant>
        <vt:i4>2687012</vt:i4>
      </vt:variant>
      <vt:variant>
        <vt:i4>0</vt:i4>
      </vt:variant>
      <vt:variant>
        <vt:i4>0</vt:i4>
      </vt:variant>
      <vt:variant>
        <vt:i4>5</vt:i4>
      </vt:variant>
      <vt:variant>
        <vt:lpwstr>https://www.itl.nist.gov/div898/handbook/prc/section1/prc16.htm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meter Introduction</dc:title>
  <dc:creator>Clayton H. Lewis; Justin Obara; Joseph Scheuhammer; Julia Stoyanovich; Jason J.G. White</dc:creator>
  <cp:lastModifiedBy>Vera Roberts</cp:lastModifiedBy>
  <cp:revision>26</cp:revision>
  <dcterms:created xsi:type="dcterms:W3CDTF">2026-03-31T21:03:00Z</dcterms:created>
  <dcterms:modified xsi:type="dcterms:W3CDTF">2026-04-15T18:55:00Z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0x01010053EA890496ADAD4CBDCA9B8835441C7C</vt:lpwstr>
  </property>
  <property fmtid="{D5CDD505-2E9C-101B-9397-08002B2CF9AE}" pid="3" name="MediaServiceImageTags">
    <vt:lpwstr/>
  </property>
</Properties>
</file>